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D7" w:rsidRPr="005A0969" w:rsidRDefault="000843D7" w:rsidP="002A7BC6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b/>
          <w:bCs/>
          <w:spacing w:val="-2"/>
          <w:sz w:val="22"/>
          <w:szCs w:val="22"/>
        </w:rPr>
      </w:pPr>
      <w:r w:rsidRPr="000843D7">
        <w:rPr>
          <w:b/>
          <w:bCs/>
          <w:spacing w:val="-2"/>
          <w:sz w:val="22"/>
          <w:szCs w:val="22"/>
        </w:rPr>
        <w:t>СУБ</w:t>
      </w:r>
      <w:r w:rsidRPr="005A0969">
        <w:rPr>
          <w:b/>
          <w:bCs/>
          <w:spacing w:val="-2"/>
          <w:sz w:val="22"/>
          <w:szCs w:val="22"/>
        </w:rPr>
        <w:t>ЛИЦЕНЗИОННЫЙ ДОГОВОР</w:t>
      </w:r>
    </w:p>
    <w:p w:rsidR="00412EE1" w:rsidRPr="005A0969" w:rsidRDefault="000843D7" w:rsidP="002A7BC6">
      <w:pPr>
        <w:widowControl w:val="0"/>
        <w:shd w:val="clear" w:color="auto" w:fill="FFFFFF"/>
        <w:autoSpaceDE w:val="0"/>
        <w:autoSpaceDN w:val="0"/>
        <w:adjustRightInd w:val="0"/>
        <w:ind w:right="10"/>
        <w:jc w:val="center"/>
        <w:rPr>
          <w:b/>
          <w:sz w:val="22"/>
          <w:szCs w:val="22"/>
        </w:rPr>
      </w:pPr>
      <w:r w:rsidRPr="005A0969">
        <w:rPr>
          <w:b/>
          <w:bCs/>
          <w:spacing w:val="-2"/>
          <w:sz w:val="22"/>
          <w:szCs w:val="22"/>
        </w:rPr>
        <w:t>(редакция 1 от 01.07.2024)</w:t>
      </w:r>
      <w:r w:rsidR="00412EE1" w:rsidRPr="005A0969">
        <w:rPr>
          <w:b/>
          <w:sz w:val="22"/>
          <w:szCs w:val="22"/>
        </w:rPr>
        <w:fldChar w:fldCharType="begin"/>
      </w:r>
      <w:r w:rsidR="00412EE1" w:rsidRPr="005A0969">
        <w:rPr>
          <w:sz w:val="22"/>
          <w:szCs w:val="22"/>
        </w:rPr>
        <w:instrText xml:space="preserve"> </w:instrText>
      </w:r>
      <w:r w:rsidR="00412EE1" w:rsidRPr="005A0969">
        <w:rPr>
          <w:b/>
          <w:sz w:val="22"/>
          <w:szCs w:val="22"/>
        </w:rPr>
        <w:fldChar w:fldCharType="begin"/>
      </w:r>
      <w:r w:rsidR="00412EE1" w:rsidRPr="005A0969">
        <w:rPr>
          <w:sz w:val="22"/>
          <w:szCs w:val="22"/>
        </w:rPr>
        <w:instrText xml:space="preserve"> ==#CONTRACT_NUM///10#  \* MERGEFORMAT </w:instrText>
      </w:r>
      <w:r w:rsidR="00412EE1" w:rsidRPr="005A0969">
        <w:rPr>
          <w:b/>
          <w:sz w:val="22"/>
          <w:szCs w:val="22"/>
        </w:rPr>
        <w:fldChar w:fldCharType="separate"/>
      </w:r>
      <w:r w:rsidR="00412EE1" w:rsidRPr="005A0969">
        <w:rPr>
          <w:noProof/>
          <w:sz w:val="22"/>
          <w:szCs w:val="22"/>
        </w:rPr>
        <w:instrText>!Синтаксическая ошибка, =</w:instrText>
      </w:r>
      <w:r w:rsidR="00412EE1" w:rsidRPr="005A0969">
        <w:rPr>
          <w:b/>
          <w:sz w:val="22"/>
          <w:szCs w:val="22"/>
        </w:rPr>
        <w:fldChar w:fldCharType="end"/>
      </w:r>
      <w:r w:rsidR="00412EE1" w:rsidRPr="005A0969">
        <w:rPr>
          <w:b/>
          <w:sz w:val="22"/>
          <w:szCs w:val="22"/>
        </w:rPr>
        <w:fldChar w:fldCharType="end"/>
      </w:r>
    </w:p>
    <w:p w:rsidR="000843D7" w:rsidRPr="00893F8B" w:rsidRDefault="000843D7" w:rsidP="002A7BC6">
      <w:pPr>
        <w:widowControl w:val="0"/>
        <w:shd w:val="clear" w:color="auto" w:fill="FFFFFF"/>
        <w:autoSpaceDE w:val="0"/>
        <w:autoSpaceDN w:val="0"/>
        <w:adjustRightInd w:val="0"/>
        <w:spacing w:before="307"/>
        <w:rPr>
          <w:sz w:val="22"/>
          <w:szCs w:val="22"/>
        </w:rPr>
      </w:pPr>
      <w:r w:rsidRPr="00893F8B">
        <w:rPr>
          <w:b/>
          <w:bCs/>
          <w:sz w:val="22"/>
          <w:szCs w:val="22"/>
        </w:rPr>
        <w:t>Общие положения.</w:t>
      </w:r>
    </w:p>
    <w:p w:rsidR="000843D7" w:rsidRPr="00893F8B" w:rsidRDefault="000843D7" w:rsidP="002A7BC6">
      <w:pPr>
        <w:widowControl w:val="0"/>
        <w:shd w:val="clear" w:color="auto" w:fill="FFFFFF"/>
        <w:autoSpaceDE w:val="0"/>
        <w:autoSpaceDN w:val="0"/>
        <w:adjustRightInd w:val="0"/>
        <w:spacing w:before="269"/>
        <w:contextualSpacing/>
        <w:jc w:val="both"/>
        <w:rPr>
          <w:sz w:val="22"/>
          <w:szCs w:val="22"/>
        </w:rPr>
      </w:pPr>
      <w:r w:rsidRPr="00893F8B">
        <w:rPr>
          <w:sz w:val="22"/>
          <w:szCs w:val="22"/>
        </w:rPr>
        <w:t>Настоящий сублице</w:t>
      </w:r>
      <w:bookmarkStart w:id="0" w:name="_GoBack"/>
      <w:bookmarkEnd w:id="0"/>
      <w:r w:rsidRPr="00893F8B">
        <w:rPr>
          <w:sz w:val="22"/>
          <w:szCs w:val="22"/>
        </w:rPr>
        <w:t>нзионный договор (далее по тексту Договор) в соответствие с п.1 ст.428 ГК РФ является формой, определяющей условия договора присоединения.</w:t>
      </w:r>
    </w:p>
    <w:p w:rsidR="000843D7" w:rsidRPr="00893F8B" w:rsidRDefault="000843D7" w:rsidP="002A7BC6">
      <w:pPr>
        <w:widowControl w:val="0"/>
        <w:shd w:val="clear" w:color="auto" w:fill="FFFFFF"/>
        <w:autoSpaceDE w:val="0"/>
        <w:autoSpaceDN w:val="0"/>
        <w:adjustRightInd w:val="0"/>
        <w:spacing w:before="278"/>
        <w:contextualSpacing/>
        <w:jc w:val="both"/>
        <w:rPr>
          <w:sz w:val="22"/>
          <w:szCs w:val="22"/>
        </w:rPr>
      </w:pPr>
      <w:r w:rsidRPr="00893F8B">
        <w:rPr>
          <w:sz w:val="22"/>
          <w:szCs w:val="22"/>
        </w:rPr>
        <w:t>Договор заключается между ООО «ОСТМО» (далее Сублицензиат) и юридическим лицом (далее Пользователь), совместно именуемые «Стороны», не иначе, как путем присоединения Пользователя к Договору в целом.</w:t>
      </w:r>
    </w:p>
    <w:p w:rsidR="00233BB9" w:rsidRPr="00893F8B" w:rsidRDefault="000843D7" w:rsidP="002A7BC6">
      <w:pPr>
        <w:widowControl w:val="0"/>
        <w:shd w:val="clear" w:color="auto" w:fill="FFFFFF"/>
        <w:autoSpaceDE w:val="0"/>
        <w:autoSpaceDN w:val="0"/>
        <w:adjustRightInd w:val="0"/>
        <w:spacing w:before="274"/>
        <w:contextualSpacing/>
        <w:jc w:val="both"/>
        <w:rPr>
          <w:sz w:val="22"/>
          <w:szCs w:val="22"/>
        </w:rPr>
      </w:pPr>
      <w:r w:rsidRPr="00332E7D">
        <w:rPr>
          <w:sz w:val="22"/>
          <w:szCs w:val="22"/>
        </w:rPr>
        <w:t xml:space="preserve">Присоединение к Договору осуществляется путем </w:t>
      </w:r>
      <w:r w:rsidR="009F38B3">
        <w:rPr>
          <w:b/>
          <w:sz w:val="22"/>
          <w:szCs w:val="22"/>
        </w:rPr>
        <w:t>активации</w:t>
      </w:r>
      <w:r w:rsidR="00C53983" w:rsidRPr="00332E7D">
        <w:rPr>
          <w:sz w:val="22"/>
          <w:szCs w:val="22"/>
        </w:rPr>
        <w:t xml:space="preserve"> </w:t>
      </w:r>
      <w:r w:rsidRPr="00332E7D">
        <w:rPr>
          <w:sz w:val="22"/>
          <w:szCs w:val="22"/>
        </w:rPr>
        <w:t xml:space="preserve">Пользователем </w:t>
      </w:r>
      <w:r w:rsidR="00C53983" w:rsidRPr="00332E7D">
        <w:rPr>
          <w:sz w:val="22"/>
          <w:szCs w:val="22"/>
        </w:rPr>
        <w:t>учетной записи</w:t>
      </w:r>
      <w:r w:rsidRPr="00332E7D">
        <w:rPr>
          <w:sz w:val="22"/>
          <w:szCs w:val="22"/>
        </w:rPr>
        <w:t xml:space="preserve"> </w:t>
      </w:r>
      <w:r w:rsidR="00233BB9" w:rsidRPr="00332E7D">
        <w:rPr>
          <w:sz w:val="22"/>
          <w:szCs w:val="22"/>
        </w:rPr>
        <w:t>в Системе.</w:t>
      </w:r>
    </w:p>
    <w:p w:rsidR="000843D7" w:rsidRDefault="000843D7" w:rsidP="002A7BC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contextualSpacing/>
        <w:jc w:val="both"/>
        <w:rPr>
          <w:sz w:val="22"/>
          <w:szCs w:val="22"/>
        </w:rPr>
      </w:pPr>
      <w:r w:rsidRPr="00893F8B">
        <w:rPr>
          <w:sz w:val="22"/>
          <w:szCs w:val="22"/>
        </w:rPr>
        <w:t>В соответствии с п.3 ст.438 и п.3 ст.434 Гражданского кодекса Российской Федерации Договор считается заключенным в письменной форме.</w:t>
      </w:r>
    </w:p>
    <w:p w:rsidR="00893F8B" w:rsidRPr="00893F8B" w:rsidRDefault="00893F8B" w:rsidP="002A7BC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contextualSpacing/>
        <w:jc w:val="both"/>
        <w:rPr>
          <w:sz w:val="22"/>
          <w:szCs w:val="22"/>
        </w:rPr>
      </w:pPr>
    </w:p>
    <w:p w:rsidR="00412EE1" w:rsidRPr="00893F8B" w:rsidRDefault="00412EE1" w:rsidP="002A7BC6">
      <w:pPr>
        <w:suppressAutoHyphens/>
        <w:spacing w:after="120"/>
        <w:rPr>
          <w:b/>
          <w:color w:val="000000"/>
          <w:sz w:val="22"/>
          <w:szCs w:val="22"/>
        </w:rPr>
      </w:pPr>
      <w:r w:rsidRPr="00893F8B">
        <w:rPr>
          <w:b/>
          <w:color w:val="000000"/>
          <w:sz w:val="22"/>
          <w:szCs w:val="22"/>
        </w:rPr>
        <w:t>Основные понятия, применяемые в Договоре: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right="57"/>
        <w:jc w:val="both"/>
        <w:rPr>
          <w:b/>
          <w:color w:val="000000"/>
          <w:sz w:val="22"/>
          <w:szCs w:val="22"/>
        </w:rPr>
      </w:pPr>
      <w:r w:rsidRPr="00893F8B">
        <w:rPr>
          <w:b/>
          <w:color w:val="000000"/>
          <w:sz w:val="22"/>
          <w:szCs w:val="22"/>
        </w:rPr>
        <w:t xml:space="preserve">«Система» - </w:t>
      </w:r>
      <w:r w:rsidRPr="00893F8B">
        <w:rPr>
          <w:sz w:val="22"/>
          <w:szCs w:val="22"/>
        </w:rPr>
        <w:t>разработанный Лицензиаром комплекс программных средств, включая Программу для ЭВМ «</w:t>
      </w:r>
      <w:r w:rsidR="000843D7" w:rsidRPr="00893F8B">
        <w:rPr>
          <w:sz w:val="22"/>
          <w:szCs w:val="22"/>
        </w:rPr>
        <w:t>НОВА</w:t>
      </w:r>
      <w:r w:rsidRPr="00893F8B">
        <w:rPr>
          <w:sz w:val="22"/>
          <w:szCs w:val="22"/>
        </w:rPr>
        <w:t xml:space="preserve">», </w:t>
      </w:r>
      <w:r w:rsidRPr="00893F8B">
        <w:rPr>
          <w:iCs/>
          <w:sz w:val="22"/>
          <w:szCs w:val="22"/>
          <w:lang w:eastAsia="en-GB"/>
        </w:rPr>
        <w:t>размещенный на сайте Лицензиа</w:t>
      </w:r>
      <w:r w:rsidR="000843D7" w:rsidRPr="00893F8B">
        <w:rPr>
          <w:iCs/>
          <w:sz w:val="22"/>
          <w:szCs w:val="22"/>
          <w:lang w:eastAsia="en-GB"/>
        </w:rPr>
        <w:t>т</w:t>
      </w:r>
      <w:r w:rsidRPr="00893F8B">
        <w:rPr>
          <w:iCs/>
          <w:sz w:val="22"/>
          <w:szCs w:val="22"/>
          <w:lang w:eastAsia="en-GB"/>
        </w:rPr>
        <w:t>а в сети Интернет по адресу</w:t>
      </w:r>
      <w:r w:rsidR="0089367E" w:rsidRPr="00893F8B">
        <w:rPr>
          <w:iCs/>
          <w:sz w:val="22"/>
          <w:szCs w:val="22"/>
          <w:lang w:eastAsia="en-GB"/>
        </w:rPr>
        <w:t xml:space="preserve">: </w:t>
      </w:r>
      <w:r w:rsidR="0089367E" w:rsidRPr="009F38B3">
        <w:rPr>
          <w:iCs/>
          <w:sz w:val="22"/>
          <w:szCs w:val="22"/>
          <w:lang w:eastAsia="en-GB"/>
        </w:rPr>
        <w:t>https://customs.prominvest.ru</w:t>
      </w:r>
      <w:r w:rsidRPr="009F38B3">
        <w:rPr>
          <w:sz w:val="22"/>
          <w:szCs w:val="22"/>
        </w:rPr>
        <w:t>,</w:t>
      </w:r>
      <w:r w:rsidRPr="00893F8B">
        <w:rPr>
          <w:sz w:val="22"/>
          <w:szCs w:val="22"/>
        </w:rPr>
        <w:t xml:space="preserve"> предназначенный для электронного представления сведений Пользователя в систему внешнего доступа Центрального информационно-технического таможенного управления Федеральной таможенной службы Российской Федерации (далее – «ЦИТТУ ФТС РФ») в электронной форме; 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left="357" w:right="57" w:hanging="357"/>
        <w:jc w:val="both"/>
        <w:rPr>
          <w:b/>
          <w:color w:val="000000"/>
          <w:sz w:val="22"/>
          <w:szCs w:val="22"/>
        </w:rPr>
      </w:pPr>
      <w:r w:rsidRPr="00893F8B">
        <w:rPr>
          <w:b/>
          <w:color w:val="000000"/>
          <w:sz w:val="22"/>
          <w:szCs w:val="22"/>
        </w:rPr>
        <w:t xml:space="preserve">«Программа» - </w:t>
      </w:r>
      <w:r w:rsidRPr="00893F8B">
        <w:rPr>
          <w:sz w:val="22"/>
          <w:szCs w:val="22"/>
        </w:rPr>
        <w:t xml:space="preserve">Программа для ЭВМ </w:t>
      </w:r>
      <w:r w:rsidR="00983C74" w:rsidRPr="00893F8B">
        <w:rPr>
          <w:sz w:val="22"/>
          <w:szCs w:val="22"/>
        </w:rPr>
        <w:t xml:space="preserve">ИМС </w:t>
      </w:r>
      <w:r w:rsidRPr="00893F8B">
        <w:rPr>
          <w:sz w:val="22"/>
          <w:szCs w:val="22"/>
        </w:rPr>
        <w:t>«</w:t>
      </w:r>
      <w:r w:rsidR="00983C74" w:rsidRPr="00893F8B">
        <w:rPr>
          <w:sz w:val="22"/>
          <w:szCs w:val="22"/>
        </w:rPr>
        <w:t>НОВА</w:t>
      </w:r>
      <w:r w:rsidRPr="00893F8B">
        <w:rPr>
          <w:snapToGrid w:val="0"/>
          <w:color w:val="000000"/>
          <w:sz w:val="22"/>
          <w:szCs w:val="22"/>
        </w:rPr>
        <w:t>»</w:t>
      </w:r>
      <w:r w:rsidR="00983C74" w:rsidRPr="00893F8B">
        <w:rPr>
          <w:snapToGrid w:val="0"/>
          <w:color w:val="000000"/>
          <w:sz w:val="22"/>
          <w:szCs w:val="22"/>
        </w:rPr>
        <w:t xml:space="preserve"> с дополнительными функциональными возможностями</w:t>
      </w:r>
      <w:r w:rsidRPr="00893F8B">
        <w:rPr>
          <w:snapToGrid w:val="0"/>
          <w:color w:val="000000"/>
          <w:sz w:val="22"/>
          <w:szCs w:val="22"/>
        </w:rPr>
        <w:t xml:space="preserve">, </w:t>
      </w:r>
      <w:r w:rsidRPr="00893F8B">
        <w:rPr>
          <w:sz w:val="22"/>
          <w:szCs w:val="22"/>
        </w:rPr>
        <w:t xml:space="preserve">правообладателем которой является Лицензиар, что подтверждается Свидетельством о государственной регистрации программы для ЭВМ от </w:t>
      </w:r>
      <w:r w:rsidR="00983C74" w:rsidRPr="00893F8B">
        <w:rPr>
          <w:sz w:val="22"/>
          <w:szCs w:val="22"/>
        </w:rPr>
        <w:t>1</w:t>
      </w:r>
      <w:r w:rsidRPr="00893F8B">
        <w:rPr>
          <w:sz w:val="22"/>
          <w:szCs w:val="22"/>
        </w:rPr>
        <w:t xml:space="preserve"> </w:t>
      </w:r>
      <w:r w:rsidR="00983C74" w:rsidRPr="00893F8B">
        <w:rPr>
          <w:sz w:val="22"/>
          <w:szCs w:val="22"/>
        </w:rPr>
        <w:t>февраля</w:t>
      </w:r>
      <w:r w:rsidRPr="00893F8B">
        <w:rPr>
          <w:sz w:val="22"/>
          <w:szCs w:val="22"/>
        </w:rPr>
        <w:t xml:space="preserve"> 20</w:t>
      </w:r>
      <w:r w:rsidR="00983C74" w:rsidRPr="00893F8B">
        <w:rPr>
          <w:sz w:val="22"/>
          <w:szCs w:val="22"/>
        </w:rPr>
        <w:t>23</w:t>
      </w:r>
      <w:r w:rsidRPr="00893F8B">
        <w:rPr>
          <w:sz w:val="22"/>
          <w:szCs w:val="22"/>
        </w:rPr>
        <w:t xml:space="preserve"> года №</w:t>
      </w:r>
      <w:r w:rsidR="00983C74" w:rsidRPr="00893F8B">
        <w:rPr>
          <w:sz w:val="22"/>
          <w:szCs w:val="22"/>
        </w:rPr>
        <w:t>2023612311</w:t>
      </w:r>
      <w:r w:rsidRPr="00893F8B">
        <w:rPr>
          <w:sz w:val="22"/>
          <w:szCs w:val="22"/>
        </w:rPr>
        <w:t>,</w:t>
      </w:r>
      <w:r w:rsidR="00983C74" w:rsidRPr="00893F8B">
        <w:rPr>
          <w:sz w:val="22"/>
          <w:szCs w:val="22"/>
        </w:rPr>
        <w:t xml:space="preserve"> </w:t>
      </w:r>
      <w:r w:rsidRPr="00893F8B">
        <w:rPr>
          <w:sz w:val="22"/>
          <w:szCs w:val="22"/>
        </w:rPr>
        <w:t xml:space="preserve">выданным Федеральной службой по интеллектуальной собственности </w:t>
      </w:r>
      <w:r w:rsidR="00983C74" w:rsidRPr="00893F8B">
        <w:rPr>
          <w:sz w:val="22"/>
          <w:szCs w:val="22"/>
        </w:rPr>
        <w:t>(РОСПАТЕНТ)</w:t>
      </w:r>
      <w:r w:rsidRPr="00893F8B">
        <w:rPr>
          <w:sz w:val="22"/>
          <w:szCs w:val="22"/>
        </w:rPr>
        <w:t xml:space="preserve">; </w:t>
      </w:r>
      <w:r w:rsidR="00983C74" w:rsidRPr="00893F8B">
        <w:rPr>
          <w:sz w:val="22"/>
          <w:szCs w:val="22"/>
        </w:rPr>
        <w:t xml:space="preserve">разработана ООО «Даобит». </w:t>
      </w:r>
      <w:r w:rsidRPr="00893F8B">
        <w:rPr>
          <w:sz w:val="22"/>
          <w:szCs w:val="22"/>
        </w:rPr>
        <w:t xml:space="preserve">Программа позволяет Пользователю </w:t>
      </w:r>
      <w:r w:rsidRPr="00893F8B">
        <w:rPr>
          <w:snapToGrid w:val="0"/>
          <w:color w:val="000000"/>
          <w:sz w:val="22"/>
          <w:szCs w:val="22"/>
        </w:rPr>
        <w:t xml:space="preserve">взаимодействовать с Системой с целью предоставления сведений в ЦИТТУ ФТС РФ; </w:t>
      </w:r>
    </w:p>
    <w:p w:rsidR="00893F8B" w:rsidRPr="00463625" w:rsidRDefault="00893F8B" w:rsidP="002A7BC6">
      <w:pPr>
        <w:numPr>
          <w:ilvl w:val="0"/>
          <w:numId w:val="14"/>
        </w:numPr>
        <w:tabs>
          <w:tab w:val="left" w:pos="284"/>
        </w:tabs>
        <w:suppressAutoHyphens/>
        <w:ind w:left="357" w:right="57" w:hanging="357"/>
        <w:jc w:val="both"/>
        <w:rPr>
          <w:b/>
          <w:color w:val="000000"/>
          <w:sz w:val="22"/>
          <w:szCs w:val="22"/>
        </w:rPr>
      </w:pPr>
      <w:r w:rsidRPr="00893F8B">
        <w:rPr>
          <w:b/>
          <w:color w:val="000000"/>
          <w:sz w:val="22"/>
          <w:szCs w:val="22"/>
        </w:rPr>
        <w:t xml:space="preserve">Учетная запись - </w:t>
      </w:r>
      <w:r w:rsidRPr="00893F8B">
        <w:rPr>
          <w:sz w:val="22"/>
          <w:szCs w:val="22"/>
        </w:rPr>
        <w:t>логин (имя доступа) и пароль (код доступа) Пользователя для входа в Систему. Все действия, совершенные в Системе с использованием Учетной записи, считаются действиями, совершенными Пользователем.</w:t>
      </w:r>
    </w:p>
    <w:p w:rsidR="00463625" w:rsidRPr="00463625" w:rsidRDefault="009F38B3" w:rsidP="00332E7D">
      <w:pPr>
        <w:numPr>
          <w:ilvl w:val="0"/>
          <w:numId w:val="14"/>
        </w:numPr>
        <w:tabs>
          <w:tab w:val="left" w:pos="284"/>
        </w:tabs>
        <w:suppressAutoHyphens/>
        <w:ind w:right="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Активация</w:t>
      </w:r>
      <w:r w:rsidR="00332E7D">
        <w:rPr>
          <w:b/>
          <w:color w:val="000000"/>
          <w:sz w:val="22"/>
          <w:szCs w:val="22"/>
        </w:rPr>
        <w:t xml:space="preserve"> </w:t>
      </w:r>
      <w:r w:rsidR="00463625">
        <w:rPr>
          <w:b/>
          <w:color w:val="000000"/>
          <w:sz w:val="22"/>
          <w:szCs w:val="22"/>
        </w:rPr>
        <w:t xml:space="preserve"> – </w:t>
      </w:r>
      <w:r w:rsidR="00332E7D" w:rsidRPr="00332E7D">
        <w:rPr>
          <w:color w:val="000000"/>
          <w:sz w:val="22"/>
          <w:szCs w:val="22"/>
        </w:rPr>
        <w:t>процедура подтверждения</w:t>
      </w:r>
      <w:r w:rsidR="00463625">
        <w:rPr>
          <w:color w:val="000000"/>
          <w:sz w:val="22"/>
          <w:szCs w:val="22"/>
        </w:rPr>
        <w:t xml:space="preserve"> </w:t>
      </w:r>
      <w:r w:rsidR="00332E7D">
        <w:rPr>
          <w:color w:val="000000"/>
          <w:sz w:val="22"/>
          <w:szCs w:val="22"/>
        </w:rPr>
        <w:t>учетной записи</w:t>
      </w:r>
      <w:r w:rsidR="00463625">
        <w:rPr>
          <w:sz w:val="22"/>
          <w:szCs w:val="22"/>
        </w:rPr>
        <w:t xml:space="preserve">, </w:t>
      </w:r>
      <w:r w:rsidR="00332E7D">
        <w:rPr>
          <w:sz w:val="22"/>
          <w:szCs w:val="22"/>
        </w:rPr>
        <w:t>полученной</w:t>
      </w:r>
      <w:r w:rsidR="00463625">
        <w:rPr>
          <w:sz w:val="22"/>
          <w:szCs w:val="22"/>
        </w:rPr>
        <w:t xml:space="preserve"> от Сублицензиата.</w:t>
      </w:r>
      <w:r>
        <w:rPr>
          <w:sz w:val="22"/>
          <w:szCs w:val="22"/>
        </w:rPr>
        <w:t xml:space="preserve"> Процедура заключается в добавлении кода активации в Систему.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left="357" w:right="57" w:hanging="357"/>
        <w:jc w:val="both"/>
        <w:rPr>
          <w:b/>
          <w:color w:val="000000"/>
          <w:sz w:val="22"/>
          <w:szCs w:val="22"/>
        </w:rPr>
      </w:pPr>
      <w:r w:rsidRPr="00893F8B">
        <w:rPr>
          <w:b/>
          <w:snapToGrid w:val="0"/>
          <w:sz w:val="22"/>
          <w:szCs w:val="22"/>
        </w:rPr>
        <w:t>«Лицензиар»</w:t>
      </w:r>
      <w:r w:rsidRPr="00893F8B">
        <w:rPr>
          <w:snapToGrid w:val="0"/>
          <w:sz w:val="22"/>
          <w:szCs w:val="22"/>
        </w:rPr>
        <w:t xml:space="preserve"> – ООО «</w:t>
      </w:r>
      <w:r w:rsidR="00983C74" w:rsidRPr="00893F8B">
        <w:rPr>
          <w:snapToGrid w:val="0"/>
          <w:sz w:val="22"/>
          <w:szCs w:val="22"/>
        </w:rPr>
        <w:t>Даобит</w:t>
      </w:r>
      <w:r w:rsidRPr="00893F8B">
        <w:rPr>
          <w:snapToGrid w:val="0"/>
          <w:sz w:val="22"/>
          <w:szCs w:val="22"/>
        </w:rPr>
        <w:t>», я</w:t>
      </w:r>
      <w:r w:rsidR="00983C74" w:rsidRPr="00893F8B">
        <w:rPr>
          <w:snapToGrid w:val="0"/>
          <w:sz w:val="22"/>
          <w:szCs w:val="22"/>
        </w:rPr>
        <w:t xml:space="preserve">вляющееся разработчиком Системы, включая Программу для ЭВМ </w:t>
      </w:r>
      <w:r w:rsidR="00983C74" w:rsidRPr="00893F8B">
        <w:rPr>
          <w:sz w:val="22"/>
          <w:szCs w:val="22"/>
        </w:rPr>
        <w:t xml:space="preserve">«НОВА» и всех входящих в неё </w:t>
      </w:r>
      <w:r w:rsidRPr="00893F8B">
        <w:rPr>
          <w:snapToGrid w:val="0"/>
          <w:sz w:val="22"/>
          <w:szCs w:val="22"/>
        </w:rPr>
        <w:t>программных средств и обладателем исключительных прав на них</w:t>
      </w:r>
      <w:r w:rsidR="00983C74" w:rsidRPr="00893F8B">
        <w:rPr>
          <w:snapToGrid w:val="0"/>
          <w:sz w:val="22"/>
          <w:szCs w:val="22"/>
        </w:rPr>
        <w:t xml:space="preserve"> (правообладателем)</w:t>
      </w:r>
      <w:r w:rsidRPr="00893F8B">
        <w:rPr>
          <w:snapToGrid w:val="0"/>
          <w:sz w:val="22"/>
          <w:szCs w:val="22"/>
        </w:rPr>
        <w:t>;</w:t>
      </w:r>
      <w:r w:rsidRPr="00893F8B">
        <w:rPr>
          <w:b/>
          <w:snapToGrid w:val="0"/>
          <w:sz w:val="22"/>
          <w:szCs w:val="22"/>
        </w:rPr>
        <w:t xml:space="preserve"> 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left="357" w:right="57" w:hanging="357"/>
        <w:jc w:val="both"/>
        <w:rPr>
          <w:b/>
          <w:color w:val="000000"/>
          <w:sz w:val="22"/>
          <w:szCs w:val="22"/>
        </w:rPr>
      </w:pPr>
      <w:r w:rsidRPr="00893F8B">
        <w:rPr>
          <w:b/>
          <w:snapToGrid w:val="0"/>
          <w:sz w:val="22"/>
          <w:szCs w:val="22"/>
        </w:rPr>
        <w:t>«Лицензиат»</w:t>
      </w:r>
      <w:r w:rsidRPr="00893F8B">
        <w:rPr>
          <w:snapToGrid w:val="0"/>
          <w:sz w:val="22"/>
          <w:szCs w:val="22"/>
        </w:rPr>
        <w:t xml:space="preserve"> –</w:t>
      </w:r>
      <w:r w:rsidR="005C62D8" w:rsidRPr="00893F8B">
        <w:rPr>
          <w:snapToGrid w:val="0"/>
          <w:sz w:val="22"/>
          <w:szCs w:val="22"/>
        </w:rPr>
        <w:t xml:space="preserve"> </w:t>
      </w:r>
      <w:r w:rsidR="00983C74" w:rsidRPr="00893F8B">
        <w:rPr>
          <w:snapToGrid w:val="0"/>
          <w:sz w:val="22"/>
          <w:szCs w:val="22"/>
        </w:rPr>
        <w:t>ООО «Компания Проминвест»</w:t>
      </w:r>
      <w:r w:rsidRPr="00893F8B">
        <w:rPr>
          <w:snapToGrid w:val="0"/>
          <w:color w:val="000000"/>
          <w:sz w:val="22"/>
          <w:szCs w:val="22"/>
        </w:rPr>
        <w:t xml:space="preserve">, </w:t>
      </w:r>
      <w:r w:rsidRPr="00893F8B">
        <w:rPr>
          <w:snapToGrid w:val="0"/>
          <w:sz w:val="22"/>
          <w:szCs w:val="22"/>
        </w:rPr>
        <w:t>которому предоставлено право использования Системы способами</w:t>
      </w:r>
      <w:r w:rsidR="00983C74" w:rsidRPr="00893F8B">
        <w:rPr>
          <w:snapToGrid w:val="0"/>
          <w:sz w:val="22"/>
          <w:szCs w:val="22"/>
        </w:rPr>
        <w:t>, определенными договором между Правообладателем</w:t>
      </w:r>
      <w:r w:rsidR="00312A58" w:rsidRPr="00893F8B">
        <w:rPr>
          <w:snapToGrid w:val="0"/>
          <w:sz w:val="22"/>
          <w:szCs w:val="22"/>
        </w:rPr>
        <w:t xml:space="preserve"> и Сублицензиатом</w:t>
      </w:r>
      <w:r w:rsidRPr="00893F8B">
        <w:rPr>
          <w:snapToGrid w:val="0"/>
          <w:sz w:val="22"/>
          <w:szCs w:val="22"/>
        </w:rPr>
        <w:t>;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left="357" w:right="57" w:hanging="357"/>
        <w:jc w:val="both"/>
        <w:rPr>
          <w:b/>
          <w:color w:val="000000"/>
          <w:sz w:val="22"/>
          <w:szCs w:val="22"/>
        </w:rPr>
      </w:pPr>
      <w:r w:rsidRPr="00893F8B">
        <w:rPr>
          <w:b/>
          <w:snapToGrid w:val="0"/>
          <w:sz w:val="22"/>
          <w:szCs w:val="22"/>
        </w:rPr>
        <w:t>«Сублицензиат»</w:t>
      </w:r>
      <w:r w:rsidRPr="00893F8B">
        <w:rPr>
          <w:snapToGrid w:val="0"/>
          <w:sz w:val="22"/>
          <w:szCs w:val="22"/>
        </w:rPr>
        <w:t xml:space="preserve"> –</w:t>
      </w:r>
      <w:r w:rsidR="005C62D8" w:rsidRPr="00893F8B">
        <w:rPr>
          <w:snapToGrid w:val="0"/>
          <w:sz w:val="22"/>
          <w:szCs w:val="22"/>
        </w:rPr>
        <w:t xml:space="preserve"> </w:t>
      </w:r>
      <w:r w:rsidR="00312A58" w:rsidRPr="00893F8B">
        <w:rPr>
          <w:snapToGrid w:val="0"/>
          <w:sz w:val="22"/>
          <w:szCs w:val="22"/>
        </w:rPr>
        <w:t xml:space="preserve">ООО «ОСТМО» </w:t>
      </w:r>
      <w:r w:rsidRPr="00893F8B">
        <w:rPr>
          <w:snapToGrid w:val="0"/>
          <w:color w:val="000000"/>
          <w:sz w:val="22"/>
          <w:szCs w:val="22"/>
        </w:rPr>
        <w:t xml:space="preserve">, </w:t>
      </w:r>
      <w:r w:rsidRPr="00893F8B">
        <w:rPr>
          <w:snapToGrid w:val="0"/>
          <w:sz w:val="22"/>
          <w:szCs w:val="22"/>
        </w:rPr>
        <w:t xml:space="preserve">которому предоставлено право использования Системы определенными Договором </w:t>
      </w:r>
      <w:r w:rsidRPr="00893F8B">
        <w:rPr>
          <w:snapToGrid w:val="0"/>
          <w:sz w:val="22"/>
          <w:szCs w:val="22"/>
          <w:lang w:val="en-US"/>
        </w:rPr>
        <w:t>c</w:t>
      </w:r>
      <w:r w:rsidRPr="00893F8B">
        <w:rPr>
          <w:snapToGrid w:val="0"/>
          <w:sz w:val="22"/>
          <w:szCs w:val="22"/>
        </w:rPr>
        <w:t xml:space="preserve"> Лицензиатом способами;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left="357" w:right="57" w:hanging="357"/>
        <w:jc w:val="both"/>
        <w:rPr>
          <w:b/>
          <w:color w:val="000000"/>
          <w:sz w:val="22"/>
          <w:szCs w:val="22"/>
        </w:rPr>
      </w:pPr>
      <w:r w:rsidRPr="00893F8B">
        <w:rPr>
          <w:b/>
          <w:snapToGrid w:val="0"/>
          <w:color w:val="000000"/>
          <w:sz w:val="22"/>
          <w:szCs w:val="22"/>
          <w:u w:val="single"/>
        </w:rPr>
        <w:t>«Пользователь»</w:t>
      </w:r>
      <w:r w:rsidRPr="00893F8B">
        <w:rPr>
          <w:snapToGrid w:val="0"/>
          <w:color w:val="000000"/>
          <w:sz w:val="22"/>
          <w:szCs w:val="22"/>
        </w:rPr>
        <w:t xml:space="preserve"> – </w:t>
      </w:r>
      <w:r w:rsidR="00312A58" w:rsidRPr="00893F8B">
        <w:rPr>
          <w:snapToGrid w:val="0"/>
          <w:color w:val="000000"/>
          <w:sz w:val="22"/>
          <w:szCs w:val="22"/>
        </w:rPr>
        <w:t xml:space="preserve">юридическое или физическое </w:t>
      </w:r>
      <w:r w:rsidRPr="00893F8B">
        <w:rPr>
          <w:snapToGrid w:val="0"/>
          <w:color w:val="000000"/>
          <w:sz w:val="22"/>
          <w:szCs w:val="22"/>
        </w:rPr>
        <w:t>лицо</w:t>
      </w:r>
      <w:r w:rsidR="00312A58" w:rsidRPr="00893F8B">
        <w:rPr>
          <w:snapToGrid w:val="0"/>
          <w:color w:val="000000"/>
          <w:sz w:val="22"/>
          <w:szCs w:val="22"/>
        </w:rPr>
        <w:t>, которому предоставлено право использования Системы (без права распространения) на основании сублицензионного договора</w:t>
      </w:r>
      <w:r w:rsidRPr="00893F8B">
        <w:rPr>
          <w:snapToGrid w:val="0"/>
          <w:color w:val="000000"/>
          <w:sz w:val="22"/>
          <w:szCs w:val="22"/>
        </w:rPr>
        <w:t>;</w:t>
      </w:r>
      <w:r w:rsidRPr="00893F8B">
        <w:rPr>
          <w:snapToGrid w:val="0"/>
          <w:sz w:val="22"/>
          <w:szCs w:val="22"/>
        </w:rPr>
        <w:t xml:space="preserve"> 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left="357" w:right="57" w:hanging="357"/>
        <w:jc w:val="both"/>
        <w:rPr>
          <w:b/>
          <w:color w:val="000000"/>
          <w:sz w:val="22"/>
          <w:szCs w:val="22"/>
        </w:rPr>
      </w:pPr>
      <w:r w:rsidRPr="00893F8B">
        <w:rPr>
          <w:b/>
          <w:snapToGrid w:val="0"/>
          <w:sz w:val="22"/>
          <w:szCs w:val="22"/>
        </w:rPr>
        <w:t>«Лицензия»</w:t>
      </w:r>
      <w:r w:rsidRPr="00893F8B">
        <w:rPr>
          <w:snapToGrid w:val="0"/>
          <w:sz w:val="22"/>
          <w:szCs w:val="22"/>
        </w:rPr>
        <w:t xml:space="preserve"> – предоставленное Сублицензиатом право использования Системы, включая все входящие в неё программы, </w:t>
      </w:r>
      <w:r w:rsidRPr="00893F8B">
        <w:rPr>
          <w:sz w:val="22"/>
          <w:szCs w:val="22"/>
        </w:rPr>
        <w:t xml:space="preserve">любым способом, несколькими или всеми из указанных в настоящем </w:t>
      </w:r>
      <w:r w:rsidR="00312A58" w:rsidRPr="00893F8B">
        <w:rPr>
          <w:sz w:val="22"/>
          <w:szCs w:val="22"/>
        </w:rPr>
        <w:t>д</w:t>
      </w:r>
      <w:r w:rsidRPr="00893F8B">
        <w:rPr>
          <w:sz w:val="22"/>
          <w:szCs w:val="22"/>
        </w:rPr>
        <w:t xml:space="preserve">оговоре </w:t>
      </w:r>
      <w:r w:rsidRPr="00893F8B">
        <w:rPr>
          <w:snapToGrid w:val="0"/>
          <w:sz w:val="22"/>
          <w:szCs w:val="22"/>
        </w:rPr>
        <w:t xml:space="preserve">способами (простая (неисключительная) лицензия); 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right="57"/>
        <w:jc w:val="both"/>
        <w:rPr>
          <w:b/>
          <w:color w:val="000000"/>
          <w:sz w:val="22"/>
          <w:szCs w:val="22"/>
        </w:rPr>
      </w:pPr>
      <w:r w:rsidRPr="00893F8B">
        <w:rPr>
          <w:b/>
          <w:snapToGrid w:val="0"/>
          <w:sz w:val="22"/>
          <w:szCs w:val="22"/>
        </w:rPr>
        <w:t>«Дистрибутив Программы»</w:t>
      </w:r>
      <w:r w:rsidRPr="00893F8B">
        <w:rPr>
          <w:snapToGrid w:val="0"/>
          <w:sz w:val="22"/>
          <w:szCs w:val="22"/>
        </w:rPr>
        <w:t xml:space="preserve"> – </w:t>
      </w:r>
      <w:r w:rsidRPr="009F38B3">
        <w:rPr>
          <w:snapToGrid w:val="0"/>
          <w:sz w:val="22"/>
          <w:szCs w:val="22"/>
        </w:rPr>
        <w:t xml:space="preserve">размещенный в сети Интернет на сайте </w:t>
      </w:r>
      <w:r w:rsidR="005C62D8" w:rsidRPr="009F38B3">
        <w:rPr>
          <w:snapToGrid w:val="0"/>
          <w:sz w:val="22"/>
          <w:szCs w:val="22"/>
        </w:rPr>
        <w:t>Л</w:t>
      </w:r>
      <w:r w:rsidR="00312A58" w:rsidRPr="009F38B3">
        <w:rPr>
          <w:snapToGrid w:val="0"/>
          <w:sz w:val="22"/>
          <w:szCs w:val="22"/>
        </w:rPr>
        <w:t>ицензиа</w:t>
      </w:r>
      <w:r w:rsidR="00693BE8" w:rsidRPr="009F38B3">
        <w:rPr>
          <w:snapToGrid w:val="0"/>
          <w:sz w:val="22"/>
          <w:szCs w:val="22"/>
        </w:rPr>
        <w:t>ра</w:t>
      </w:r>
      <w:r w:rsidRPr="009F38B3">
        <w:rPr>
          <w:snapToGrid w:val="0"/>
          <w:sz w:val="22"/>
          <w:szCs w:val="22"/>
        </w:rPr>
        <w:t xml:space="preserve"> набор</w:t>
      </w:r>
      <w:r w:rsidRPr="00893F8B">
        <w:rPr>
          <w:snapToGrid w:val="0"/>
          <w:sz w:val="22"/>
          <w:szCs w:val="22"/>
        </w:rPr>
        <w:t xml:space="preserve"> файлов, приспособленный для распространения Программы, включающий вспомогательные инструменты для автоматизированной начальной установки и настройки Программы на персональном компьютере (далее по тексту – «ПК»);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left="357" w:right="57" w:hanging="357"/>
        <w:jc w:val="both"/>
        <w:rPr>
          <w:b/>
          <w:color w:val="000000"/>
          <w:sz w:val="22"/>
          <w:szCs w:val="22"/>
        </w:rPr>
      </w:pPr>
      <w:r w:rsidRPr="00893F8B">
        <w:rPr>
          <w:b/>
          <w:snapToGrid w:val="0"/>
          <w:sz w:val="22"/>
          <w:szCs w:val="22"/>
        </w:rPr>
        <w:t>«Адаптация Программы»</w:t>
      </w:r>
      <w:r w:rsidRPr="00893F8B">
        <w:rPr>
          <w:snapToGrid w:val="0"/>
          <w:sz w:val="22"/>
          <w:szCs w:val="22"/>
        </w:rPr>
        <w:t xml:space="preserve"> – внесение изменений, осуществляемых исключительно в целях обеспечения функционирования Программы в полном режиме на конкретных технических средствах </w:t>
      </w:r>
      <w:r w:rsidR="00312A58" w:rsidRPr="00893F8B">
        <w:rPr>
          <w:snapToGrid w:val="0"/>
          <w:sz w:val="22"/>
          <w:szCs w:val="22"/>
        </w:rPr>
        <w:t>П</w:t>
      </w:r>
      <w:r w:rsidRPr="00893F8B">
        <w:rPr>
          <w:snapToGrid w:val="0"/>
          <w:sz w:val="22"/>
          <w:szCs w:val="22"/>
        </w:rPr>
        <w:t xml:space="preserve">ользователя; 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left="357" w:right="57" w:hanging="357"/>
        <w:jc w:val="both"/>
        <w:rPr>
          <w:b/>
          <w:color w:val="000000"/>
          <w:sz w:val="22"/>
          <w:szCs w:val="22"/>
        </w:rPr>
      </w:pPr>
      <w:r w:rsidRPr="00893F8B">
        <w:rPr>
          <w:b/>
          <w:snapToGrid w:val="0"/>
          <w:sz w:val="22"/>
          <w:szCs w:val="22"/>
        </w:rPr>
        <w:t>«Обновление Программы»</w:t>
      </w:r>
      <w:r w:rsidRPr="00893F8B">
        <w:rPr>
          <w:snapToGrid w:val="0"/>
          <w:sz w:val="22"/>
          <w:szCs w:val="22"/>
        </w:rPr>
        <w:t xml:space="preserve"> – любые изменения Программы, не являющиеся адаптацией; 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left="357" w:right="57" w:hanging="357"/>
        <w:jc w:val="both"/>
        <w:rPr>
          <w:b/>
          <w:color w:val="000000"/>
          <w:sz w:val="22"/>
          <w:szCs w:val="22"/>
        </w:rPr>
      </w:pPr>
      <w:r w:rsidRPr="00893F8B">
        <w:rPr>
          <w:b/>
          <w:sz w:val="22"/>
          <w:szCs w:val="22"/>
        </w:rPr>
        <w:t>«Конфиденциальная информация»</w:t>
      </w:r>
      <w:r w:rsidRPr="00893F8B">
        <w:rPr>
          <w:sz w:val="22"/>
          <w:szCs w:val="22"/>
        </w:rPr>
        <w:t xml:space="preserve"> - любая деловая, коммерческая, техническая и иная информация, которая не может быть известна Сторонам и/или третьим лицам из общедоступных источников, переданная одной Стороной другой Стороне в устной, письменной или любой иной форме с пометкой «конфиденциально» или с указанием того, что передаваемая информация является конфиденциальной, которая по соглашению Сторон и/или в соответствии с </w:t>
      </w:r>
      <w:r w:rsidRPr="00893F8B">
        <w:rPr>
          <w:sz w:val="22"/>
          <w:szCs w:val="22"/>
        </w:rPr>
        <w:lastRenderedPageBreak/>
        <w:t>применимым законодательством может быть признана конфиденциальной и которая стала известной Сторонам в связи с заключением и исполнением настоящего Договора;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right="57"/>
        <w:jc w:val="both"/>
        <w:rPr>
          <w:b/>
          <w:color w:val="000000"/>
          <w:sz w:val="22"/>
          <w:szCs w:val="22"/>
        </w:rPr>
      </w:pPr>
      <w:r w:rsidRPr="00893F8B">
        <w:rPr>
          <w:b/>
          <w:sz w:val="22"/>
          <w:szCs w:val="22"/>
        </w:rPr>
        <w:t>«</w:t>
      </w:r>
      <w:r w:rsidRPr="00893F8B">
        <w:rPr>
          <w:b/>
          <w:color w:val="000000"/>
          <w:sz w:val="22"/>
          <w:szCs w:val="22"/>
        </w:rPr>
        <w:t>Режим передачи пакета документов</w:t>
      </w:r>
      <w:r w:rsidRPr="00893F8B">
        <w:rPr>
          <w:b/>
          <w:sz w:val="22"/>
          <w:szCs w:val="22"/>
        </w:rPr>
        <w:t>»</w:t>
      </w:r>
      <w:r w:rsidRPr="00893F8B">
        <w:rPr>
          <w:color w:val="000000"/>
          <w:sz w:val="22"/>
          <w:szCs w:val="22"/>
        </w:rPr>
        <w:t xml:space="preserve"> - совокупность требований, условий и действий, выполняемых/совершаемых Пользователем в целях передачи информации (пакетов документов) в ЦИТТУ ФТС РФ для совершения таможенных процедур.</w:t>
      </w:r>
    </w:p>
    <w:p w:rsidR="00412EE1" w:rsidRPr="00893F8B" w:rsidRDefault="00412EE1" w:rsidP="002A7BC6">
      <w:pPr>
        <w:numPr>
          <w:ilvl w:val="0"/>
          <w:numId w:val="14"/>
        </w:numPr>
        <w:tabs>
          <w:tab w:val="left" w:pos="284"/>
        </w:tabs>
        <w:suppressAutoHyphens/>
        <w:ind w:left="357" w:right="57" w:hanging="357"/>
        <w:jc w:val="both"/>
        <w:rPr>
          <w:b/>
          <w:color w:val="000000"/>
          <w:sz w:val="22"/>
          <w:szCs w:val="22"/>
        </w:rPr>
      </w:pPr>
      <w:r w:rsidRPr="00893F8B">
        <w:rPr>
          <w:b/>
          <w:sz w:val="22"/>
          <w:szCs w:val="22"/>
        </w:rPr>
        <w:t>«Отчетный период»</w:t>
      </w:r>
      <w:r w:rsidRPr="00893F8B">
        <w:rPr>
          <w:sz w:val="22"/>
          <w:szCs w:val="22"/>
        </w:rPr>
        <w:t xml:space="preserve"> - календарный месяц.</w:t>
      </w:r>
    </w:p>
    <w:p w:rsidR="00412EE1" w:rsidRPr="00893F8B" w:rsidRDefault="00412EE1" w:rsidP="002A7BC6">
      <w:pPr>
        <w:pStyle w:val="af"/>
        <w:ind w:left="357"/>
        <w:rPr>
          <w:sz w:val="22"/>
          <w:szCs w:val="22"/>
        </w:rPr>
      </w:pPr>
    </w:p>
    <w:p w:rsidR="00412EE1" w:rsidRPr="00893F8B" w:rsidRDefault="009F73A6" w:rsidP="002A7BC6">
      <w:pPr>
        <w:tabs>
          <w:tab w:val="left" w:pos="717"/>
        </w:tabs>
        <w:suppressAutoHyphens/>
        <w:spacing w:after="120"/>
        <w:ind w:left="510"/>
        <w:jc w:val="center"/>
        <w:rPr>
          <w:b/>
          <w:color w:val="000000"/>
          <w:sz w:val="22"/>
          <w:szCs w:val="22"/>
        </w:rPr>
      </w:pPr>
      <w:r w:rsidRPr="00893F8B">
        <w:rPr>
          <w:b/>
          <w:color w:val="000000"/>
          <w:sz w:val="22"/>
          <w:szCs w:val="22"/>
        </w:rPr>
        <w:t xml:space="preserve">1. </w:t>
      </w:r>
      <w:r w:rsidR="00412EE1" w:rsidRPr="00893F8B">
        <w:rPr>
          <w:b/>
          <w:color w:val="000000"/>
          <w:sz w:val="22"/>
          <w:szCs w:val="22"/>
        </w:rPr>
        <w:t>Предмет Договора</w:t>
      </w:r>
    </w:p>
    <w:p w:rsidR="00412EE1" w:rsidRPr="00893F8B" w:rsidRDefault="00412EE1" w:rsidP="002A7BC6">
      <w:pPr>
        <w:pStyle w:val="af"/>
        <w:numPr>
          <w:ilvl w:val="1"/>
          <w:numId w:val="15"/>
        </w:numPr>
        <w:jc w:val="both"/>
        <w:rPr>
          <w:sz w:val="22"/>
          <w:szCs w:val="22"/>
        </w:rPr>
      </w:pPr>
      <w:r w:rsidRPr="00893F8B">
        <w:rPr>
          <w:sz w:val="22"/>
          <w:szCs w:val="22"/>
        </w:rPr>
        <w:t>По настоящему Договору Сублицензиат предоставляет Пользователю за вознаграждение право использования Системы способами, определенными Договором, в течение срока действия Договора.</w:t>
      </w:r>
    </w:p>
    <w:p w:rsidR="00412EE1" w:rsidRPr="00893F8B" w:rsidRDefault="00412EE1" w:rsidP="002A7BC6">
      <w:pPr>
        <w:pStyle w:val="af"/>
        <w:ind w:left="510"/>
        <w:rPr>
          <w:sz w:val="22"/>
          <w:szCs w:val="22"/>
        </w:rPr>
      </w:pPr>
      <w:r w:rsidRPr="00893F8B">
        <w:rPr>
          <w:sz w:val="22"/>
          <w:szCs w:val="22"/>
        </w:rPr>
        <w:t xml:space="preserve"> </w:t>
      </w:r>
    </w:p>
    <w:p w:rsidR="00412EE1" w:rsidRPr="00893F8B" w:rsidRDefault="00412EE1" w:rsidP="002A7BC6">
      <w:pPr>
        <w:spacing w:after="120"/>
        <w:jc w:val="center"/>
        <w:rPr>
          <w:b/>
          <w:sz w:val="22"/>
          <w:szCs w:val="22"/>
        </w:rPr>
      </w:pPr>
      <w:r w:rsidRPr="00893F8B">
        <w:rPr>
          <w:b/>
          <w:sz w:val="22"/>
          <w:szCs w:val="22"/>
        </w:rPr>
        <w:t>2.</w:t>
      </w:r>
      <w:r w:rsidR="009F73A6" w:rsidRPr="00893F8B">
        <w:rPr>
          <w:b/>
          <w:sz w:val="22"/>
          <w:szCs w:val="22"/>
        </w:rPr>
        <w:t xml:space="preserve"> </w:t>
      </w:r>
      <w:r w:rsidRPr="00893F8B">
        <w:rPr>
          <w:b/>
          <w:sz w:val="22"/>
          <w:szCs w:val="22"/>
        </w:rPr>
        <w:t>Права и обязанности Сторон</w:t>
      </w:r>
    </w:p>
    <w:p w:rsidR="00412EE1" w:rsidRPr="00893F8B" w:rsidRDefault="00412EE1" w:rsidP="002A7BC6">
      <w:pPr>
        <w:spacing w:after="120"/>
        <w:rPr>
          <w:b/>
          <w:sz w:val="22"/>
          <w:szCs w:val="22"/>
          <w:u w:val="single"/>
        </w:rPr>
      </w:pPr>
      <w:r w:rsidRPr="00893F8B">
        <w:rPr>
          <w:sz w:val="22"/>
          <w:szCs w:val="22"/>
        </w:rPr>
        <w:t>2.1.</w:t>
      </w:r>
      <w:r w:rsidRPr="00893F8B">
        <w:rPr>
          <w:b/>
          <w:sz w:val="22"/>
          <w:szCs w:val="22"/>
        </w:rPr>
        <w:t xml:space="preserve"> </w:t>
      </w:r>
      <w:r w:rsidRPr="00893F8B">
        <w:rPr>
          <w:b/>
          <w:sz w:val="22"/>
          <w:szCs w:val="22"/>
          <w:u w:val="single"/>
        </w:rPr>
        <w:t>Сублицензиат обязан:</w:t>
      </w:r>
    </w:p>
    <w:p w:rsidR="007C0454" w:rsidRPr="00893F8B" w:rsidRDefault="007C0454" w:rsidP="002A7B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3F8B">
        <w:rPr>
          <w:noProof/>
          <w:sz w:val="22"/>
          <w:szCs w:val="22"/>
        </w:rPr>
        <w:t xml:space="preserve">2.1.1. </w:t>
      </w:r>
      <w:r w:rsidR="0069776D" w:rsidRPr="00893F8B">
        <w:rPr>
          <w:noProof/>
          <w:sz w:val="22"/>
          <w:szCs w:val="22"/>
        </w:rPr>
        <w:t xml:space="preserve">После получения от Пользователя  заявки на подключение к Системе </w:t>
      </w:r>
      <w:r w:rsidR="0069776D" w:rsidRPr="009F38B3">
        <w:rPr>
          <w:noProof/>
          <w:sz w:val="22"/>
          <w:szCs w:val="22"/>
        </w:rPr>
        <w:t>по форме Сублицензиата</w:t>
      </w:r>
      <w:r w:rsidR="00693BE8">
        <w:rPr>
          <w:noProof/>
          <w:sz w:val="22"/>
          <w:szCs w:val="22"/>
        </w:rPr>
        <w:t>, произвести активацию Системы и</w:t>
      </w:r>
      <w:r w:rsidR="0069776D" w:rsidRPr="00893F8B">
        <w:rPr>
          <w:noProof/>
          <w:sz w:val="22"/>
          <w:szCs w:val="22"/>
        </w:rPr>
        <w:t xml:space="preserve"> направить </w:t>
      </w:r>
      <w:r w:rsidR="008A6C4A" w:rsidRPr="00893F8B">
        <w:rPr>
          <w:noProof/>
          <w:sz w:val="22"/>
          <w:szCs w:val="22"/>
        </w:rPr>
        <w:t>Пользователю  (а) учетные записи (</w:t>
      </w:r>
      <w:r w:rsidRPr="00893F8B">
        <w:rPr>
          <w:noProof/>
          <w:sz w:val="22"/>
          <w:szCs w:val="22"/>
        </w:rPr>
        <w:t>логин и пароль</w:t>
      </w:r>
      <w:r w:rsidR="008A6C4A" w:rsidRPr="00893F8B">
        <w:rPr>
          <w:noProof/>
          <w:sz w:val="22"/>
          <w:szCs w:val="22"/>
        </w:rPr>
        <w:t>)</w:t>
      </w:r>
      <w:r w:rsidRPr="00893F8B">
        <w:rPr>
          <w:noProof/>
          <w:sz w:val="22"/>
          <w:szCs w:val="22"/>
        </w:rPr>
        <w:t xml:space="preserve"> для доступа (подключения) Пользователя к Системе</w:t>
      </w:r>
      <w:r w:rsidRPr="00893F8B">
        <w:rPr>
          <w:sz w:val="22"/>
          <w:szCs w:val="22"/>
        </w:rPr>
        <w:t xml:space="preserve">; </w:t>
      </w:r>
      <w:r w:rsidR="008A6C4A" w:rsidRPr="00893F8B">
        <w:rPr>
          <w:sz w:val="22"/>
          <w:szCs w:val="22"/>
        </w:rPr>
        <w:t xml:space="preserve">(б) ссылку на актуальный </w:t>
      </w:r>
      <w:r w:rsidR="002C12C9" w:rsidRPr="00893F8B">
        <w:rPr>
          <w:sz w:val="22"/>
          <w:szCs w:val="22"/>
        </w:rPr>
        <w:t>дистрибутив Программы и (в) необходимые для подключения к Системе рекомендации.</w:t>
      </w:r>
    </w:p>
    <w:p w:rsidR="008A6C4A" w:rsidRPr="00893F8B" w:rsidRDefault="008A6C4A" w:rsidP="002A7BC6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893F8B">
        <w:rPr>
          <w:sz w:val="22"/>
          <w:szCs w:val="22"/>
        </w:rPr>
        <w:t xml:space="preserve">2.1.2. </w:t>
      </w:r>
      <w:r w:rsidR="002C12C9" w:rsidRPr="00893F8B">
        <w:rPr>
          <w:sz w:val="22"/>
          <w:szCs w:val="22"/>
        </w:rPr>
        <w:t>п</w:t>
      </w:r>
      <w:r w:rsidRPr="00893F8B">
        <w:rPr>
          <w:sz w:val="22"/>
          <w:szCs w:val="22"/>
        </w:rPr>
        <w:t>редоставить Пользователю необходимую информацию об условиях работы с Системой, о требованиях к аппаратному и программному обеспечению, необходимому для установки Программы и для взаимодействия с Системой.</w:t>
      </w:r>
    </w:p>
    <w:p w:rsidR="00412EE1" w:rsidRPr="00893F8B" w:rsidRDefault="00412EE1" w:rsidP="002A7BC6">
      <w:pPr>
        <w:jc w:val="both"/>
        <w:rPr>
          <w:sz w:val="22"/>
          <w:szCs w:val="22"/>
        </w:rPr>
      </w:pPr>
      <w:r w:rsidRPr="00893F8B">
        <w:rPr>
          <w:sz w:val="22"/>
          <w:szCs w:val="22"/>
        </w:rPr>
        <w:t>2.1.</w:t>
      </w:r>
      <w:r w:rsidR="007C0454" w:rsidRPr="00893F8B">
        <w:rPr>
          <w:sz w:val="22"/>
          <w:szCs w:val="22"/>
        </w:rPr>
        <w:t>3</w:t>
      </w:r>
      <w:r w:rsidR="00BA6BDF">
        <w:rPr>
          <w:sz w:val="22"/>
          <w:szCs w:val="22"/>
        </w:rPr>
        <w:t xml:space="preserve">. </w:t>
      </w:r>
      <w:r w:rsidRPr="00893F8B">
        <w:rPr>
          <w:sz w:val="22"/>
          <w:szCs w:val="22"/>
        </w:rPr>
        <w:t xml:space="preserve">обеспечить возможность получения </w:t>
      </w:r>
      <w:r w:rsidRPr="00893F8B">
        <w:rPr>
          <w:noProof/>
          <w:sz w:val="22"/>
          <w:szCs w:val="22"/>
        </w:rPr>
        <w:t>Пользовател</w:t>
      </w:r>
      <w:r w:rsidRPr="00893F8B">
        <w:rPr>
          <w:sz w:val="22"/>
          <w:szCs w:val="22"/>
        </w:rPr>
        <w:t xml:space="preserve">ем консультаций по вопросам функционирования Системы; консультации предоставляются в рабочее время в рабочие дни (понедельник - пятница с 09 ч.00 м. до 18 ч.00 </w:t>
      </w:r>
      <w:r w:rsidR="007C0454" w:rsidRPr="00893F8B">
        <w:rPr>
          <w:sz w:val="22"/>
          <w:szCs w:val="22"/>
        </w:rPr>
        <w:t>по местному времени</w:t>
      </w:r>
      <w:r w:rsidRPr="00893F8B">
        <w:rPr>
          <w:sz w:val="22"/>
          <w:szCs w:val="22"/>
        </w:rPr>
        <w:t xml:space="preserve">.); </w:t>
      </w:r>
    </w:p>
    <w:p w:rsidR="00412EE1" w:rsidRPr="00893F8B" w:rsidRDefault="00412EE1" w:rsidP="002A7BC6">
      <w:pPr>
        <w:jc w:val="both"/>
        <w:rPr>
          <w:sz w:val="22"/>
          <w:szCs w:val="22"/>
        </w:rPr>
      </w:pPr>
      <w:r w:rsidRPr="00893F8B">
        <w:rPr>
          <w:sz w:val="22"/>
          <w:szCs w:val="22"/>
        </w:rPr>
        <w:t>2.1.</w:t>
      </w:r>
      <w:r w:rsidR="007C0454" w:rsidRPr="00893F8B">
        <w:rPr>
          <w:sz w:val="22"/>
          <w:szCs w:val="22"/>
        </w:rPr>
        <w:t>4</w:t>
      </w:r>
      <w:r w:rsidRPr="00893F8B">
        <w:rPr>
          <w:sz w:val="22"/>
          <w:szCs w:val="22"/>
        </w:rPr>
        <w:t>. вести учет поступающих от Пользователя денежных средств</w:t>
      </w:r>
      <w:r w:rsidR="007C0454" w:rsidRPr="00893F8B">
        <w:rPr>
          <w:sz w:val="22"/>
          <w:szCs w:val="22"/>
        </w:rPr>
        <w:t>, количества учетных записей пользователей, заведенных в Системе</w:t>
      </w:r>
      <w:r w:rsidRPr="00893F8B">
        <w:rPr>
          <w:sz w:val="22"/>
          <w:szCs w:val="22"/>
        </w:rPr>
        <w:t xml:space="preserve"> и количества пакетов</w:t>
      </w:r>
      <w:r w:rsidR="007C0454" w:rsidRPr="00893F8B">
        <w:rPr>
          <w:sz w:val="22"/>
          <w:szCs w:val="22"/>
        </w:rPr>
        <w:t xml:space="preserve"> документов</w:t>
      </w:r>
      <w:r w:rsidRPr="00893F8B">
        <w:rPr>
          <w:sz w:val="22"/>
          <w:szCs w:val="22"/>
        </w:rPr>
        <w:t xml:space="preserve">, обработанных с помощью Системы и предоставлять </w:t>
      </w:r>
      <w:r w:rsidRPr="00893F8B">
        <w:rPr>
          <w:noProof/>
          <w:sz w:val="22"/>
          <w:szCs w:val="22"/>
        </w:rPr>
        <w:t>Пользовател</w:t>
      </w:r>
      <w:r w:rsidRPr="00893F8B">
        <w:rPr>
          <w:sz w:val="22"/>
          <w:szCs w:val="22"/>
        </w:rPr>
        <w:t>ю эту информацию по его письменному запросу;</w:t>
      </w:r>
    </w:p>
    <w:p w:rsidR="003B366C" w:rsidRPr="00893F8B" w:rsidRDefault="003B366C" w:rsidP="002A7BC6">
      <w:pPr>
        <w:jc w:val="both"/>
        <w:rPr>
          <w:sz w:val="22"/>
          <w:szCs w:val="22"/>
        </w:rPr>
      </w:pPr>
    </w:p>
    <w:p w:rsidR="00412EE1" w:rsidRPr="00893F8B" w:rsidRDefault="00412EE1" w:rsidP="002A7BC6">
      <w:pPr>
        <w:pStyle w:val="HTML"/>
        <w:spacing w:after="1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93F8B">
        <w:rPr>
          <w:rFonts w:ascii="Times New Roman" w:hAnsi="Times New Roman" w:cs="Times New Roman"/>
          <w:sz w:val="22"/>
          <w:szCs w:val="22"/>
        </w:rPr>
        <w:t xml:space="preserve">2.2. </w:t>
      </w:r>
      <w:r w:rsidRPr="00893F8B">
        <w:rPr>
          <w:rFonts w:ascii="Times New Roman" w:hAnsi="Times New Roman" w:cs="Times New Roman"/>
          <w:b/>
          <w:sz w:val="22"/>
          <w:szCs w:val="22"/>
          <w:u w:val="single"/>
        </w:rPr>
        <w:t>Сублицензиат вправе:</w:t>
      </w:r>
    </w:p>
    <w:p w:rsidR="00412EE1" w:rsidRPr="00893F8B" w:rsidRDefault="00412EE1" w:rsidP="002A7BC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93F8B">
        <w:rPr>
          <w:rFonts w:ascii="Times New Roman" w:hAnsi="Times New Roman" w:cs="Times New Roman"/>
          <w:sz w:val="22"/>
          <w:szCs w:val="22"/>
        </w:rPr>
        <w:t>2.2.</w:t>
      </w:r>
      <w:r w:rsidR="007C0454" w:rsidRPr="00893F8B">
        <w:rPr>
          <w:rFonts w:ascii="Times New Roman" w:hAnsi="Times New Roman" w:cs="Times New Roman"/>
          <w:sz w:val="22"/>
          <w:szCs w:val="22"/>
        </w:rPr>
        <w:t>1</w:t>
      </w:r>
      <w:r w:rsidRPr="00893F8B">
        <w:rPr>
          <w:rFonts w:ascii="Times New Roman" w:hAnsi="Times New Roman" w:cs="Times New Roman"/>
          <w:sz w:val="22"/>
          <w:szCs w:val="22"/>
        </w:rPr>
        <w:t>. временно приостановить доступ Пользователя к Системе по техническим, технологическим или иным причинам, препятствующим использованию Системы, на время устранения таких причин, уведомив при этом Пользователя о приостановке доступа к Системе за два рабочих дня до предполагаемой даты приостановления доступа, при условии, что приостановка запланирована Сублицензиатом. О незапланированных, экстренных приостановках доступа к Системе Сублицензиат уведомляет Пользователя незамедлительно, как только ему станет известно о приостановке функционирования Системы или её отдельных компонентов по причинам, не зависящим от Сублицензиата</w:t>
      </w:r>
      <w:r w:rsidRPr="00893F8B">
        <w:rPr>
          <w:rFonts w:ascii="Times New Roman" w:hAnsi="Times New Roman" w:cs="Times New Roman"/>
          <w:color w:val="0070C0"/>
          <w:sz w:val="22"/>
          <w:szCs w:val="22"/>
        </w:rPr>
        <w:t>;</w:t>
      </w:r>
    </w:p>
    <w:p w:rsidR="00412EE1" w:rsidRPr="00893F8B" w:rsidRDefault="00412EE1" w:rsidP="002A7BC6">
      <w:pPr>
        <w:jc w:val="both"/>
        <w:rPr>
          <w:sz w:val="22"/>
          <w:szCs w:val="22"/>
        </w:rPr>
      </w:pPr>
      <w:r w:rsidRPr="00893F8B">
        <w:rPr>
          <w:sz w:val="22"/>
          <w:szCs w:val="22"/>
        </w:rPr>
        <w:t>2.2.</w:t>
      </w:r>
      <w:r w:rsidR="007C0454" w:rsidRPr="00893F8B">
        <w:rPr>
          <w:sz w:val="22"/>
          <w:szCs w:val="22"/>
        </w:rPr>
        <w:t>2</w:t>
      </w:r>
      <w:r w:rsidRPr="00893F8B">
        <w:rPr>
          <w:sz w:val="22"/>
          <w:szCs w:val="22"/>
        </w:rPr>
        <w:t xml:space="preserve">. приостановить доступ к Системе и/или отказаться от Договора в одностороннем внесудебном порядке путем письменного уведомления Пользователя в случаях: </w:t>
      </w:r>
    </w:p>
    <w:p w:rsidR="00412EE1" w:rsidRPr="00893F8B" w:rsidRDefault="00412EE1" w:rsidP="002A7BC6">
      <w:pPr>
        <w:tabs>
          <w:tab w:val="left" w:pos="426"/>
        </w:tabs>
        <w:jc w:val="both"/>
        <w:rPr>
          <w:sz w:val="22"/>
          <w:szCs w:val="22"/>
        </w:rPr>
      </w:pPr>
      <w:r w:rsidRPr="00893F8B">
        <w:rPr>
          <w:sz w:val="22"/>
          <w:szCs w:val="22"/>
        </w:rPr>
        <w:tab/>
      </w:r>
      <w:r w:rsidRPr="00893F8B">
        <w:rPr>
          <w:sz w:val="22"/>
          <w:szCs w:val="22"/>
        </w:rPr>
        <w:tab/>
        <w:t xml:space="preserve">а) неуплаты Пользователем вознаграждения в размере, определенном Договором, в течение одного и более календарного месяца; </w:t>
      </w:r>
    </w:p>
    <w:p w:rsidR="00412EE1" w:rsidRPr="00893F8B" w:rsidRDefault="00412EE1" w:rsidP="002A7BC6">
      <w:pPr>
        <w:tabs>
          <w:tab w:val="num" w:pos="426"/>
        </w:tabs>
        <w:jc w:val="both"/>
        <w:rPr>
          <w:sz w:val="22"/>
          <w:szCs w:val="22"/>
        </w:rPr>
      </w:pPr>
      <w:r w:rsidRPr="00893F8B">
        <w:rPr>
          <w:sz w:val="22"/>
          <w:szCs w:val="22"/>
        </w:rPr>
        <w:tab/>
      </w:r>
      <w:r w:rsidRPr="00893F8B">
        <w:rPr>
          <w:sz w:val="22"/>
          <w:szCs w:val="22"/>
        </w:rPr>
        <w:tab/>
        <w:t>б) нарушения Пользователем интеллектуальных прав Лицензиара на Систему и/или её программные компоненты.</w:t>
      </w:r>
    </w:p>
    <w:p w:rsidR="00412EE1" w:rsidRDefault="00412EE1" w:rsidP="002A7BC6">
      <w:pPr>
        <w:tabs>
          <w:tab w:val="num" w:pos="426"/>
        </w:tabs>
        <w:jc w:val="both"/>
        <w:rPr>
          <w:sz w:val="22"/>
          <w:szCs w:val="22"/>
        </w:rPr>
      </w:pPr>
      <w:r w:rsidRPr="00893F8B">
        <w:rPr>
          <w:sz w:val="22"/>
          <w:szCs w:val="22"/>
        </w:rPr>
        <w:tab/>
        <w:t xml:space="preserve">В случае отказа Сублицензиата от Договора в одностороннем порядке Договор прекращает свое действие с даты, указанной в </w:t>
      </w:r>
      <w:r w:rsidRPr="00BA6BDF">
        <w:rPr>
          <w:sz w:val="22"/>
          <w:szCs w:val="22"/>
        </w:rPr>
        <w:t>уведомлении Сублицензиата, направленном на</w:t>
      </w:r>
      <w:r w:rsidRPr="00BA6BDF">
        <w:rPr>
          <w:spacing w:val="5"/>
          <w:sz w:val="22"/>
          <w:szCs w:val="22"/>
        </w:rPr>
        <w:t xml:space="preserve"> адрес электронной почты Пользователя</w:t>
      </w:r>
      <w:r w:rsidR="00D57BA7" w:rsidRPr="00BA6BDF">
        <w:rPr>
          <w:spacing w:val="5"/>
          <w:sz w:val="22"/>
          <w:szCs w:val="22"/>
        </w:rPr>
        <w:t>, указанный в заявке</w:t>
      </w:r>
      <w:r w:rsidR="00BA6BDF">
        <w:rPr>
          <w:spacing w:val="5"/>
          <w:sz w:val="22"/>
          <w:szCs w:val="22"/>
        </w:rPr>
        <w:t xml:space="preserve"> на подключение к Системе.</w:t>
      </w:r>
      <w:r w:rsidRPr="00893F8B">
        <w:rPr>
          <w:sz w:val="22"/>
          <w:szCs w:val="22"/>
        </w:rPr>
        <w:t xml:space="preserve"> </w:t>
      </w:r>
    </w:p>
    <w:p w:rsidR="00E93028" w:rsidRDefault="00E93028" w:rsidP="002A7BC6">
      <w:pPr>
        <w:tabs>
          <w:tab w:val="num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2.2.3. В одностороннем порядке изменять условия Договора. В случае изменения Сублицензиатом условий Договора новая редакция вступает в силу с момента ее размещения на Сайте Сублицензиата в сети Интернет</w:t>
      </w:r>
      <w:r w:rsidRPr="00E93028">
        <w:rPr>
          <w:rFonts w:eastAsiaTheme="minorEastAsia"/>
          <w:sz w:val="20"/>
          <w:szCs w:val="20"/>
        </w:rPr>
        <w:t xml:space="preserve"> </w:t>
      </w:r>
      <w:r w:rsidRPr="00E93028">
        <w:rPr>
          <w:sz w:val="22"/>
          <w:szCs w:val="22"/>
        </w:rPr>
        <w:t>https://www.deklarant.ru/</w:t>
      </w:r>
      <w:r>
        <w:rPr>
          <w:sz w:val="22"/>
          <w:szCs w:val="22"/>
        </w:rPr>
        <w:t>, если иной срок не указан Сублицензиатом при таком размещении.</w:t>
      </w:r>
    </w:p>
    <w:p w:rsidR="00E6036F" w:rsidRPr="00893F8B" w:rsidRDefault="00E6036F" w:rsidP="002A7BC6">
      <w:pPr>
        <w:tabs>
          <w:tab w:val="num" w:pos="426"/>
        </w:tabs>
        <w:jc w:val="both"/>
        <w:rPr>
          <w:sz w:val="22"/>
          <w:szCs w:val="22"/>
        </w:rPr>
      </w:pPr>
    </w:p>
    <w:p w:rsidR="00412EE1" w:rsidRPr="00893F8B" w:rsidRDefault="00412EE1" w:rsidP="002A7BC6">
      <w:pPr>
        <w:pStyle w:val="11"/>
        <w:widowControl/>
        <w:numPr>
          <w:ilvl w:val="1"/>
          <w:numId w:val="12"/>
        </w:numPr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893F8B">
        <w:rPr>
          <w:rFonts w:ascii="Times New Roman" w:hAnsi="Times New Roman"/>
          <w:b/>
          <w:sz w:val="22"/>
          <w:szCs w:val="22"/>
          <w:u w:val="single"/>
        </w:rPr>
        <w:t>Пользователь обязан:</w:t>
      </w:r>
    </w:p>
    <w:p w:rsidR="00412EE1" w:rsidRPr="00893F8B" w:rsidRDefault="00412EE1" w:rsidP="002A7BC6">
      <w:pPr>
        <w:pStyle w:val="1-21"/>
        <w:ind w:left="0"/>
        <w:rPr>
          <w:noProof/>
          <w:sz w:val="22"/>
          <w:szCs w:val="22"/>
        </w:rPr>
      </w:pPr>
      <w:r w:rsidRPr="00893F8B">
        <w:rPr>
          <w:sz w:val="22"/>
          <w:szCs w:val="22"/>
        </w:rPr>
        <w:t xml:space="preserve">2.3.1. обеспечить </w:t>
      </w:r>
      <w:r w:rsidRPr="00893F8B">
        <w:rPr>
          <w:noProof/>
          <w:sz w:val="22"/>
          <w:szCs w:val="22"/>
        </w:rPr>
        <w:t xml:space="preserve">наличие на рабочих местах аппаратного и программного обеспечения, необходимого и достаточного для установки программного модуля для взаимодействия с Системой; </w:t>
      </w:r>
    </w:p>
    <w:p w:rsidR="00412EE1" w:rsidRPr="00893F8B" w:rsidRDefault="00412EE1" w:rsidP="002A7BC6">
      <w:pPr>
        <w:pStyle w:val="11"/>
        <w:widowControl/>
        <w:rPr>
          <w:rFonts w:ascii="Times New Roman" w:hAnsi="Times New Roman"/>
          <w:sz w:val="22"/>
          <w:szCs w:val="22"/>
        </w:rPr>
      </w:pPr>
      <w:r w:rsidRPr="00893F8B">
        <w:rPr>
          <w:rFonts w:ascii="Times New Roman" w:hAnsi="Times New Roman"/>
          <w:sz w:val="22"/>
          <w:szCs w:val="22"/>
        </w:rPr>
        <w:lastRenderedPageBreak/>
        <w:t>2.3.2. использовать Систему в порядке, установленном Договором; для обеспечения взаимодействия с Системой с помощью своих аппаратных средств осуществлять настройку установленного у него программного модуля исключительно при помощи команд настройки, содержащихся в программе;</w:t>
      </w:r>
    </w:p>
    <w:p w:rsidR="00412EE1" w:rsidRPr="00893F8B" w:rsidRDefault="00412EE1" w:rsidP="002A7BC6">
      <w:pPr>
        <w:jc w:val="both"/>
        <w:rPr>
          <w:sz w:val="22"/>
          <w:szCs w:val="22"/>
        </w:rPr>
      </w:pPr>
      <w:r w:rsidRPr="00893F8B">
        <w:rPr>
          <w:sz w:val="22"/>
          <w:szCs w:val="22"/>
        </w:rPr>
        <w:t xml:space="preserve">2.3.3. обеспечить конфиденциальность полученных от Сублицензиата сведений (логин и пароль), необходимых для взаимодействия с Системой; </w:t>
      </w:r>
    </w:p>
    <w:p w:rsidR="00412EE1" w:rsidRPr="00893F8B" w:rsidRDefault="00412EE1" w:rsidP="002A7BC6">
      <w:pPr>
        <w:jc w:val="both"/>
        <w:rPr>
          <w:sz w:val="22"/>
          <w:szCs w:val="22"/>
        </w:rPr>
      </w:pPr>
      <w:r w:rsidRPr="00893F8B">
        <w:rPr>
          <w:sz w:val="22"/>
          <w:szCs w:val="22"/>
        </w:rPr>
        <w:t xml:space="preserve">2.3.4. формировать в электронном виде сведения о товарах и транспортных средствах по форме, размещенной в Программе; </w:t>
      </w:r>
    </w:p>
    <w:p w:rsidR="00412EE1" w:rsidRPr="00893F8B" w:rsidRDefault="00E6036F" w:rsidP="002A7BC6">
      <w:pPr>
        <w:pStyle w:val="11"/>
        <w:widowControl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2.3.5. </w:t>
      </w:r>
      <w:r w:rsidR="00412EE1" w:rsidRPr="00893F8B">
        <w:rPr>
          <w:rFonts w:ascii="Times New Roman" w:hAnsi="Times New Roman"/>
          <w:sz w:val="22"/>
          <w:szCs w:val="22"/>
        </w:rPr>
        <w:t xml:space="preserve">на основании счета, выставляемого Сублицензиатом, уплачивать Сублицензиату вознаграждение, </w:t>
      </w:r>
      <w:r w:rsidR="002C12C9" w:rsidRPr="00893F8B">
        <w:rPr>
          <w:rFonts w:ascii="Times New Roman" w:hAnsi="Times New Roman"/>
          <w:sz w:val="22"/>
          <w:szCs w:val="22"/>
        </w:rPr>
        <w:t xml:space="preserve">размер которого ежемесячно определяется на основании утверждённого </w:t>
      </w:r>
      <w:r w:rsidR="002C12C9" w:rsidRPr="00E6036F">
        <w:rPr>
          <w:rFonts w:ascii="Times New Roman" w:hAnsi="Times New Roman"/>
          <w:sz w:val="22"/>
          <w:szCs w:val="22"/>
        </w:rPr>
        <w:t xml:space="preserve">Сублицензиатом Прейскуранта (Раздел </w:t>
      </w:r>
      <w:r w:rsidRPr="00E6036F">
        <w:rPr>
          <w:rFonts w:ascii="Times New Roman" w:hAnsi="Times New Roman"/>
          <w:sz w:val="22"/>
          <w:szCs w:val="22"/>
        </w:rPr>
        <w:t xml:space="preserve">2 Приложения № 1 к </w:t>
      </w:r>
      <w:r>
        <w:rPr>
          <w:rFonts w:ascii="Times New Roman" w:hAnsi="Times New Roman"/>
          <w:sz w:val="22"/>
          <w:szCs w:val="22"/>
        </w:rPr>
        <w:t>Д</w:t>
      </w:r>
      <w:r w:rsidRPr="00E6036F">
        <w:rPr>
          <w:rFonts w:ascii="Times New Roman" w:hAnsi="Times New Roman"/>
          <w:sz w:val="22"/>
          <w:szCs w:val="22"/>
        </w:rPr>
        <w:t>оговору</w:t>
      </w:r>
      <w:r w:rsidR="002C12C9" w:rsidRPr="00E6036F">
        <w:rPr>
          <w:rFonts w:ascii="Times New Roman" w:hAnsi="Times New Roman"/>
          <w:sz w:val="22"/>
          <w:szCs w:val="22"/>
        </w:rPr>
        <w:t>)</w:t>
      </w:r>
      <w:r w:rsidR="00412EE1" w:rsidRPr="00E6036F">
        <w:rPr>
          <w:rFonts w:ascii="Times New Roman" w:hAnsi="Times New Roman"/>
          <w:sz w:val="22"/>
          <w:szCs w:val="22"/>
        </w:rPr>
        <w:t>;</w:t>
      </w:r>
      <w:r w:rsidR="00412EE1" w:rsidRPr="00893F8B">
        <w:rPr>
          <w:rFonts w:ascii="Times New Roman" w:hAnsi="Times New Roman"/>
          <w:sz w:val="22"/>
          <w:szCs w:val="22"/>
        </w:rPr>
        <w:t xml:space="preserve"> </w:t>
      </w:r>
    </w:p>
    <w:p w:rsidR="00BB71F1" w:rsidRPr="00E93028" w:rsidRDefault="00BB71F1" w:rsidP="002A7BC6">
      <w:pPr>
        <w:pStyle w:val="11"/>
        <w:widowControl/>
        <w:contextualSpacing/>
        <w:rPr>
          <w:rFonts w:ascii="Times New Roman" w:hAnsi="Times New Roman"/>
          <w:sz w:val="22"/>
          <w:szCs w:val="22"/>
        </w:rPr>
      </w:pPr>
      <w:r w:rsidRPr="00893F8B">
        <w:rPr>
          <w:rFonts w:ascii="Times New Roman" w:hAnsi="Times New Roman"/>
          <w:sz w:val="22"/>
          <w:szCs w:val="22"/>
        </w:rPr>
        <w:t xml:space="preserve">2.3.6. </w:t>
      </w:r>
      <w:r w:rsidRPr="00893F8B">
        <w:rPr>
          <w:rFonts w:ascii="Times New Roman" w:hAnsi="Times New Roman"/>
          <w:spacing w:val="-1"/>
          <w:sz w:val="22"/>
          <w:szCs w:val="22"/>
        </w:rPr>
        <w:t xml:space="preserve">незамедлительно (но не позднее 10 (десяти) календарных дней) письменно </w:t>
      </w:r>
      <w:r w:rsidRPr="00893F8B">
        <w:rPr>
          <w:rFonts w:ascii="Times New Roman" w:hAnsi="Times New Roman"/>
          <w:sz w:val="22"/>
          <w:szCs w:val="22"/>
        </w:rPr>
        <w:t>информировать Сублицензиата об изменении финансовых реквизитов, места нахождения и почтового адреса,</w:t>
      </w:r>
      <w:r w:rsidRPr="005A0969">
        <w:rPr>
          <w:rFonts w:ascii="Times New Roman" w:hAnsi="Times New Roman"/>
          <w:sz w:val="22"/>
          <w:szCs w:val="22"/>
        </w:rPr>
        <w:t xml:space="preserve"> </w:t>
      </w:r>
      <w:r w:rsidRPr="00E93028">
        <w:rPr>
          <w:rFonts w:ascii="Times New Roman" w:hAnsi="Times New Roman"/>
          <w:sz w:val="22"/>
          <w:szCs w:val="22"/>
        </w:rPr>
        <w:t xml:space="preserve">учредительных документов, о предстоящей ликвидации или реорганизации. Уведомление производится посредством отправки письма  на электронную почту Сублицензиата </w:t>
      </w:r>
      <w:r w:rsidRPr="00E93028">
        <w:rPr>
          <w:rFonts w:ascii="Times New Roman" w:hAnsi="Times New Roman"/>
          <w:sz w:val="22"/>
          <w:szCs w:val="22"/>
          <w:lang w:val="en-US"/>
        </w:rPr>
        <w:t>sales</w:t>
      </w:r>
      <w:r w:rsidRPr="00E93028">
        <w:rPr>
          <w:rFonts w:ascii="Times New Roman" w:hAnsi="Times New Roman"/>
          <w:sz w:val="22"/>
          <w:szCs w:val="22"/>
        </w:rPr>
        <w:t>@</w:t>
      </w:r>
      <w:r w:rsidRPr="00E93028">
        <w:rPr>
          <w:rFonts w:ascii="Times New Roman" w:hAnsi="Times New Roman"/>
          <w:sz w:val="22"/>
          <w:szCs w:val="22"/>
          <w:lang w:val="en-US"/>
        </w:rPr>
        <w:t>deklarant</w:t>
      </w:r>
      <w:r w:rsidRPr="00E93028">
        <w:rPr>
          <w:rFonts w:ascii="Times New Roman" w:hAnsi="Times New Roman"/>
          <w:sz w:val="22"/>
          <w:szCs w:val="22"/>
        </w:rPr>
        <w:t>.</w:t>
      </w:r>
      <w:r w:rsidRPr="00E93028">
        <w:rPr>
          <w:rFonts w:ascii="Times New Roman" w:hAnsi="Times New Roman"/>
          <w:sz w:val="22"/>
          <w:szCs w:val="22"/>
          <w:lang w:val="en-US"/>
        </w:rPr>
        <w:t>ru</w:t>
      </w:r>
      <w:r w:rsidRPr="00E93028">
        <w:rPr>
          <w:rFonts w:ascii="Times New Roman" w:hAnsi="Times New Roman"/>
          <w:sz w:val="22"/>
          <w:szCs w:val="22"/>
        </w:rPr>
        <w:t xml:space="preserve"> с указанием новых реквизитов Пользователя. В случае не своевременного уведомления Сублицензиата об изменении реквизитов/адресов Пользователя, Сублицензиат имеет право отказаться от переоформления первичных документов учета за истекший период.</w:t>
      </w:r>
    </w:p>
    <w:p w:rsidR="00E93028" w:rsidRPr="00E93028" w:rsidRDefault="00E93028" w:rsidP="002A7BC6">
      <w:pPr>
        <w:pStyle w:val="Default"/>
        <w:jc w:val="both"/>
        <w:rPr>
          <w:sz w:val="22"/>
          <w:szCs w:val="22"/>
        </w:rPr>
      </w:pPr>
      <w:r w:rsidRPr="00E93028">
        <w:rPr>
          <w:sz w:val="22"/>
          <w:szCs w:val="22"/>
        </w:rPr>
        <w:t xml:space="preserve">2.3.7. </w:t>
      </w:r>
      <w:r>
        <w:rPr>
          <w:rFonts w:eastAsia="Calibri"/>
          <w:sz w:val="22"/>
          <w:szCs w:val="22"/>
        </w:rPr>
        <w:t>С</w:t>
      </w:r>
      <w:r w:rsidRPr="00E93028">
        <w:rPr>
          <w:rFonts w:eastAsia="Calibri"/>
          <w:sz w:val="22"/>
          <w:szCs w:val="22"/>
        </w:rPr>
        <w:t>амостоятельно следить за изменениями Договора  путем периодического ознакомления с актуальной редакцией, не менее одного раза в месяц. Пользователь самостоятельно отвечает за любые последствия, наступившие в связи с не ознакомлением с  актуальной редакцией договора.</w:t>
      </w:r>
    </w:p>
    <w:p w:rsidR="00E6036F" w:rsidRPr="005A0969" w:rsidRDefault="00E6036F" w:rsidP="002A7BC6">
      <w:pPr>
        <w:pStyle w:val="11"/>
        <w:widowControl/>
        <w:contextualSpacing/>
        <w:rPr>
          <w:rFonts w:ascii="Times New Roman" w:hAnsi="Times New Roman"/>
          <w:sz w:val="22"/>
          <w:szCs w:val="22"/>
        </w:rPr>
      </w:pPr>
    </w:p>
    <w:p w:rsidR="00412EE1" w:rsidRPr="005A0969" w:rsidRDefault="00412EE1" w:rsidP="002A7BC6">
      <w:pPr>
        <w:pStyle w:val="11"/>
        <w:widowControl/>
        <w:numPr>
          <w:ilvl w:val="1"/>
          <w:numId w:val="12"/>
        </w:numPr>
        <w:spacing w:after="120"/>
        <w:rPr>
          <w:rFonts w:ascii="Times New Roman" w:hAnsi="Times New Roman"/>
          <w:b/>
          <w:sz w:val="22"/>
          <w:szCs w:val="22"/>
          <w:u w:val="single"/>
        </w:rPr>
      </w:pPr>
      <w:r w:rsidRPr="005A0969">
        <w:rPr>
          <w:rFonts w:ascii="Times New Roman" w:hAnsi="Times New Roman"/>
          <w:b/>
          <w:sz w:val="22"/>
          <w:szCs w:val="22"/>
          <w:u w:val="single"/>
        </w:rPr>
        <w:t>Пользователь вправе:</w:t>
      </w:r>
    </w:p>
    <w:p w:rsidR="00412EE1" w:rsidRPr="005A0969" w:rsidRDefault="002C12C9" w:rsidP="002A7BC6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Par1"/>
      <w:bookmarkEnd w:id="1"/>
      <w:r w:rsidRPr="005A0969">
        <w:rPr>
          <w:sz w:val="22"/>
          <w:szCs w:val="22"/>
        </w:rPr>
        <w:t xml:space="preserve">2.4.1. </w:t>
      </w:r>
      <w:r w:rsidR="00412EE1" w:rsidRPr="005A0969">
        <w:rPr>
          <w:sz w:val="22"/>
          <w:szCs w:val="22"/>
        </w:rPr>
        <w:t>использовать Систему на территории Российской Федерации следующими способами: воспроизводить, активировать и запускать в работу, использовать в соответствии с её функциональными возможностями; работать с актуальной (обновленной) Программой и другими компонентами Системы.</w:t>
      </w:r>
    </w:p>
    <w:p w:rsidR="00412EE1" w:rsidRPr="005A0969" w:rsidRDefault="00412EE1" w:rsidP="002A7BC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5A0969">
        <w:rPr>
          <w:rFonts w:ascii="Times New Roman" w:hAnsi="Times New Roman" w:cs="Times New Roman"/>
          <w:sz w:val="22"/>
          <w:szCs w:val="22"/>
        </w:rPr>
        <w:t>2.5. Пользователь не вправе вносить изменения и дополнения в Систему и в её компоненты, кроме обновления Программы и иных программных модулей Системы через дистрибутивы или файлы обновления, предоставляемые Сублицензиатом.</w:t>
      </w:r>
    </w:p>
    <w:p w:rsidR="00412EE1" w:rsidRPr="005A0969" w:rsidRDefault="00412EE1" w:rsidP="002A7BC6">
      <w:pPr>
        <w:pStyle w:val="HTM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12EE1" w:rsidRPr="005A0969" w:rsidRDefault="009F73A6" w:rsidP="002A7BC6">
      <w:pPr>
        <w:suppressAutoHyphens/>
        <w:spacing w:after="120"/>
        <w:ind w:left="540"/>
        <w:jc w:val="center"/>
        <w:rPr>
          <w:b/>
          <w:sz w:val="22"/>
          <w:szCs w:val="22"/>
        </w:rPr>
      </w:pPr>
      <w:r w:rsidRPr="005A0969">
        <w:rPr>
          <w:b/>
          <w:sz w:val="22"/>
          <w:szCs w:val="22"/>
        </w:rPr>
        <w:t xml:space="preserve">3. </w:t>
      </w:r>
      <w:r w:rsidR="00412EE1" w:rsidRPr="005A0969">
        <w:rPr>
          <w:b/>
          <w:sz w:val="22"/>
          <w:szCs w:val="22"/>
        </w:rPr>
        <w:t>Лицензионное вознаграждение.</w:t>
      </w:r>
      <w:r w:rsidR="00412EE1" w:rsidRPr="005A0969">
        <w:rPr>
          <w:b/>
          <w:color w:val="000000"/>
          <w:sz w:val="22"/>
          <w:szCs w:val="22"/>
        </w:rPr>
        <w:t xml:space="preserve"> </w:t>
      </w:r>
      <w:r w:rsidR="00412EE1" w:rsidRPr="005A0969">
        <w:rPr>
          <w:b/>
          <w:sz w:val="22"/>
          <w:szCs w:val="22"/>
        </w:rPr>
        <w:t>Порядок расчетов.</w:t>
      </w:r>
    </w:p>
    <w:p w:rsidR="00412EE1" w:rsidRPr="005A0969" w:rsidRDefault="00743EFC" w:rsidP="002A7BC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5A0969">
        <w:rPr>
          <w:rFonts w:ascii="Times New Roman" w:hAnsi="Times New Roman" w:cs="Times New Roman"/>
          <w:sz w:val="22"/>
          <w:szCs w:val="22"/>
        </w:rPr>
        <w:t>3.1.</w:t>
      </w:r>
      <w:r w:rsidR="00412EE1" w:rsidRPr="005A0969">
        <w:rPr>
          <w:rFonts w:ascii="Times New Roman" w:hAnsi="Times New Roman" w:cs="Times New Roman"/>
          <w:sz w:val="22"/>
          <w:szCs w:val="22"/>
        </w:rPr>
        <w:t xml:space="preserve"> За предоставленное право использования Системы Пользователь уплачивает Сублицензиату вознаграждение, размер которого ежемесячно определяется на основании утвержденного Сублицензиатом </w:t>
      </w:r>
      <w:r w:rsidR="00E6036F">
        <w:rPr>
          <w:rFonts w:ascii="Times New Roman" w:hAnsi="Times New Roman" w:cs="Times New Roman"/>
          <w:sz w:val="22"/>
          <w:szCs w:val="22"/>
        </w:rPr>
        <w:t>Прейскуранта (Приложени № 1 к Договору)</w:t>
      </w:r>
      <w:r w:rsidR="006C7692" w:rsidRPr="005A0969">
        <w:rPr>
          <w:rFonts w:ascii="Times New Roman" w:hAnsi="Times New Roman" w:cs="Times New Roman"/>
          <w:spacing w:val="-2"/>
          <w:sz w:val="22"/>
          <w:szCs w:val="22"/>
        </w:rPr>
        <w:t xml:space="preserve"> и указывается в Счете-оферте, выставляемом Сублицензиатом</w:t>
      </w:r>
      <w:r w:rsidR="00412EE1" w:rsidRPr="005A0969">
        <w:rPr>
          <w:rFonts w:ascii="Times New Roman" w:hAnsi="Times New Roman" w:cs="Times New Roman"/>
          <w:sz w:val="22"/>
          <w:szCs w:val="22"/>
        </w:rPr>
        <w:t>.</w:t>
      </w:r>
    </w:p>
    <w:p w:rsidR="006C7692" w:rsidRPr="005A0969" w:rsidRDefault="00743EFC" w:rsidP="002A7BC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5A0969">
        <w:rPr>
          <w:sz w:val="22"/>
          <w:szCs w:val="22"/>
        </w:rPr>
        <w:tab/>
      </w:r>
      <w:r w:rsidR="006C7692" w:rsidRPr="005A0969">
        <w:rPr>
          <w:sz w:val="22"/>
          <w:szCs w:val="22"/>
        </w:rPr>
        <w:t>Все расчеты по Договору осуществляютс</w:t>
      </w:r>
      <w:r w:rsidR="00BB71F1" w:rsidRPr="005A0969">
        <w:rPr>
          <w:sz w:val="22"/>
          <w:szCs w:val="22"/>
        </w:rPr>
        <w:t>я в валюте Российской Федерации</w:t>
      </w:r>
      <w:r w:rsidR="006C7692" w:rsidRPr="005A0969">
        <w:rPr>
          <w:sz w:val="22"/>
          <w:szCs w:val="22"/>
        </w:rPr>
        <w:t xml:space="preserve">  и без НДС, в связи с </w:t>
      </w:r>
      <w:r w:rsidR="006C7692" w:rsidRPr="005A0969">
        <w:rPr>
          <w:spacing w:val="-1"/>
          <w:sz w:val="22"/>
          <w:szCs w:val="22"/>
        </w:rPr>
        <w:t>применением  Сублицензиатом  упрощенной системы налогообложения в соответствии с п. 2 ст.346.11. гл.</w:t>
      </w:r>
      <w:r w:rsidR="006C7692" w:rsidRPr="005A0969">
        <w:rPr>
          <w:sz w:val="22"/>
          <w:szCs w:val="22"/>
        </w:rPr>
        <w:t xml:space="preserve">26.2. ч. II Налогового кодекса РФ. </w:t>
      </w:r>
    </w:p>
    <w:p w:rsidR="00412EE1" w:rsidRPr="005A0969" w:rsidRDefault="00412EE1" w:rsidP="002A7BC6">
      <w:pPr>
        <w:pStyle w:val="ae"/>
        <w:spacing w:after="0"/>
        <w:ind w:firstLine="708"/>
        <w:jc w:val="both"/>
        <w:rPr>
          <w:spacing w:val="5"/>
          <w:sz w:val="22"/>
          <w:szCs w:val="22"/>
        </w:rPr>
      </w:pPr>
      <w:r w:rsidRPr="005A0969">
        <w:rPr>
          <w:sz w:val="22"/>
          <w:szCs w:val="22"/>
        </w:rPr>
        <w:t xml:space="preserve">Фиксированная часть лицензионного вознаграждения за </w:t>
      </w:r>
      <w:r w:rsidRPr="00E6036F">
        <w:rPr>
          <w:sz w:val="22"/>
          <w:szCs w:val="22"/>
        </w:rPr>
        <w:t>право использования</w:t>
      </w:r>
      <w:r w:rsidRPr="005A0969">
        <w:rPr>
          <w:sz w:val="22"/>
          <w:szCs w:val="22"/>
        </w:rPr>
        <w:t xml:space="preserve"> Системы рассчитывается в зависимости от используемого Тарифа и количества учетных записей (аккаунтов), которые использовались сотрудниками Пользователя для передачи пакетов в Систему и ЦИИТУ ФТС РФ с помощью Программы </w:t>
      </w:r>
      <w:r w:rsidR="00376CCA" w:rsidRPr="005A0969">
        <w:rPr>
          <w:sz w:val="22"/>
          <w:szCs w:val="22"/>
        </w:rPr>
        <w:t>«НОВА»</w:t>
      </w:r>
      <w:r w:rsidRPr="005A0969">
        <w:rPr>
          <w:sz w:val="22"/>
          <w:szCs w:val="22"/>
        </w:rPr>
        <w:t xml:space="preserve">. Тариф определяется согласно условиям, указанным в </w:t>
      </w:r>
      <w:r w:rsidR="00376CCA" w:rsidRPr="005A0969">
        <w:rPr>
          <w:sz w:val="22"/>
          <w:szCs w:val="22"/>
        </w:rPr>
        <w:t xml:space="preserve">Приложении № 1 к </w:t>
      </w:r>
      <w:r w:rsidR="00E6036F">
        <w:rPr>
          <w:sz w:val="22"/>
          <w:szCs w:val="22"/>
        </w:rPr>
        <w:t>Д</w:t>
      </w:r>
      <w:r w:rsidR="00376CCA" w:rsidRPr="005A0969">
        <w:rPr>
          <w:sz w:val="22"/>
          <w:szCs w:val="22"/>
        </w:rPr>
        <w:t>оговору</w:t>
      </w:r>
      <w:r w:rsidRPr="005A0969">
        <w:rPr>
          <w:sz w:val="22"/>
          <w:szCs w:val="22"/>
        </w:rPr>
        <w:t>.</w:t>
      </w:r>
    </w:p>
    <w:p w:rsidR="00412EE1" w:rsidRPr="00B22693" w:rsidRDefault="00412EE1" w:rsidP="002A7BC6">
      <w:pPr>
        <w:pStyle w:val="ae"/>
        <w:spacing w:after="0"/>
        <w:ind w:firstLine="708"/>
        <w:jc w:val="both"/>
        <w:rPr>
          <w:spacing w:val="5"/>
          <w:sz w:val="22"/>
          <w:szCs w:val="22"/>
        </w:rPr>
      </w:pPr>
      <w:r w:rsidRPr="005A0969">
        <w:rPr>
          <w:spacing w:val="5"/>
          <w:sz w:val="22"/>
          <w:szCs w:val="22"/>
        </w:rPr>
        <w:t xml:space="preserve">Дополнительное лицензионное вознаграждение рассчитывается на основании количества пакетов документов, переданных за отчетный период, в ЦИТТУ ФТС РФ </w:t>
      </w:r>
      <w:r w:rsidRPr="00E6036F">
        <w:rPr>
          <w:spacing w:val="5"/>
          <w:sz w:val="22"/>
          <w:szCs w:val="22"/>
        </w:rPr>
        <w:t>(</w:t>
      </w:r>
      <w:r w:rsidR="00E6036F" w:rsidRPr="00E6036F">
        <w:rPr>
          <w:spacing w:val="5"/>
          <w:sz w:val="22"/>
          <w:szCs w:val="22"/>
        </w:rPr>
        <w:t>Т</w:t>
      </w:r>
      <w:r w:rsidRPr="00E6036F">
        <w:rPr>
          <w:spacing w:val="5"/>
          <w:sz w:val="22"/>
          <w:szCs w:val="22"/>
        </w:rPr>
        <w:t xml:space="preserve">аблица 2 в </w:t>
      </w:r>
      <w:r w:rsidR="00E6036F" w:rsidRPr="00E6036F">
        <w:rPr>
          <w:spacing w:val="5"/>
          <w:sz w:val="22"/>
          <w:szCs w:val="22"/>
        </w:rPr>
        <w:t>Прейскуранте</w:t>
      </w:r>
      <w:r w:rsidRPr="00E6036F">
        <w:rPr>
          <w:spacing w:val="5"/>
          <w:sz w:val="22"/>
          <w:szCs w:val="22"/>
        </w:rPr>
        <w:t>)</w:t>
      </w:r>
      <w:r w:rsidRPr="00B22693">
        <w:rPr>
          <w:spacing w:val="5"/>
          <w:sz w:val="22"/>
          <w:szCs w:val="22"/>
        </w:rPr>
        <w:t>.</w:t>
      </w:r>
      <w:r w:rsidR="000B0A16">
        <w:rPr>
          <w:spacing w:val="5"/>
          <w:sz w:val="22"/>
          <w:szCs w:val="22"/>
        </w:rPr>
        <w:t xml:space="preserve"> </w:t>
      </w:r>
      <w:r w:rsidRPr="00B22693">
        <w:rPr>
          <w:spacing w:val="5"/>
          <w:sz w:val="22"/>
          <w:szCs w:val="22"/>
        </w:rPr>
        <w:t xml:space="preserve">Расчет производится исходя из количества пакетов документов, обработка которых успешно завершена таможней, о чем получено соответствующее уведомление от таможенного органа. </w:t>
      </w:r>
    </w:p>
    <w:p w:rsidR="00412EE1" w:rsidRPr="005A0969" w:rsidRDefault="00412EE1" w:rsidP="002A7BC6">
      <w:pPr>
        <w:pStyle w:val="ae"/>
        <w:spacing w:after="0"/>
        <w:jc w:val="both"/>
        <w:rPr>
          <w:spacing w:val="5"/>
          <w:sz w:val="22"/>
          <w:szCs w:val="22"/>
        </w:rPr>
      </w:pPr>
      <w:r w:rsidRPr="00B22693">
        <w:rPr>
          <w:spacing w:val="5"/>
          <w:sz w:val="22"/>
          <w:szCs w:val="22"/>
        </w:rPr>
        <w:t>3.2. Сублицензиат ежемесячно в течение первых пяти рабочих дней месяца, следующего за отчетным, составляет Счёт</w:t>
      </w:r>
      <w:r w:rsidR="00EC2FC1" w:rsidRPr="00B22693">
        <w:rPr>
          <w:spacing w:val="5"/>
          <w:sz w:val="22"/>
          <w:szCs w:val="22"/>
        </w:rPr>
        <w:t>-оферту</w:t>
      </w:r>
      <w:r w:rsidRPr="00B22693">
        <w:rPr>
          <w:spacing w:val="5"/>
          <w:sz w:val="22"/>
          <w:szCs w:val="22"/>
        </w:rPr>
        <w:t xml:space="preserve"> и направляет на адрес электронной почты Пользователя </w:t>
      </w:r>
      <w:r w:rsidRPr="00B22693">
        <w:rPr>
          <w:snapToGrid w:val="0"/>
          <w:sz w:val="22"/>
          <w:szCs w:val="22"/>
        </w:rPr>
        <w:t xml:space="preserve">указанный в </w:t>
      </w:r>
      <w:r w:rsidR="00EC2FC1" w:rsidRPr="00B22693">
        <w:rPr>
          <w:snapToGrid w:val="0"/>
          <w:sz w:val="22"/>
          <w:szCs w:val="22"/>
        </w:rPr>
        <w:t>заявке</w:t>
      </w:r>
      <w:r w:rsidRPr="00B22693">
        <w:rPr>
          <w:spacing w:val="5"/>
          <w:sz w:val="22"/>
          <w:szCs w:val="22"/>
        </w:rPr>
        <w:t>.</w:t>
      </w:r>
    </w:p>
    <w:p w:rsidR="00412EE1" w:rsidRPr="005A0969" w:rsidRDefault="00412EE1" w:rsidP="002A7BC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5A0969">
        <w:rPr>
          <w:rFonts w:ascii="Times New Roman" w:hAnsi="Times New Roman" w:cs="Times New Roman"/>
          <w:sz w:val="22"/>
          <w:szCs w:val="22"/>
        </w:rPr>
        <w:tab/>
        <w:t>Пользователь уплачивает лицензионное вознаграждение в течение 3 (трех) рабочих дней с даты выставления счета</w:t>
      </w:r>
      <w:r w:rsidR="00743EFC" w:rsidRPr="005A0969">
        <w:rPr>
          <w:rFonts w:ascii="Times New Roman" w:hAnsi="Times New Roman" w:cs="Times New Roman"/>
          <w:sz w:val="22"/>
          <w:szCs w:val="22"/>
        </w:rPr>
        <w:t>-оферты</w:t>
      </w:r>
      <w:r w:rsidRPr="005A0969">
        <w:rPr>
          <w:rFonts w:ascii="Times New Roman" w:hAnsi="Times New Roman" w:cs="Times New Roman"/>
          <w:sz w:val="22"/>
          <w:szCs w:val="22"/>
        </w:rPr>
        <w:t xml:space="preserve"> Сублицензиатом путем перечисления денежных средств на расчетный счет Сублицензиата. </w:t>
      </w:r>
    </w:p>
    <w:p w:rsidR="00412EE1" w:rsidRPr="005A0969" w:rsidRDefault="00412EE1" w:rsidP="002A7BC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5A0969">
        <w:rPr>
          <w:rFonts w:ascii="Times New Roman" w:hAnsi="Times New Roman" w:cs="Times New Roman"/>
          <w:sz w:val="22"/>
          <w:szCs w:val="22"/>
        </w:rPr>
        <w:tab/>
        <w:t>Датой уплаты лицензионного вознаграждения Стороны считают дату зачисления денежных средств в полном объеме на расчетный счет Сублицензиата.</w:t>
      </w:r>
    </w:p>
    <w:p w:rsidR="00412EE1" w:rsidRDefault="00412EE1" w:rsidP="002A7BC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5A0969">
        <w:rPr>
          <w:rFonts w:ascii="Times New Roman" w:hAnsi="Times New Roman" w:cs="Times New Roman"/>
          <w:sz w:val="22"/>
          <w:szCs w:val="22"/>
        </w:rPr>
        <w:tab/>
        <w:t>По настоящему договору все расчеты производятся в безналичном порядке путем перечисления денежных средств на расчетный счет стороны.</w:t>
      </w:r>
    </w:p>
    <w:p w:rsidR="00136829" w:rsidRPr="00136829" w:rsidRDefault="00136829" w:rsidP="002A7BC6">
      <w:pPr>
        <w:pStyle w:val="afd"/>
        <w:ind w:firstLine="708"/>
        <w:contextualSpacing/>
        <w:rPr>
          <w:snapToGrid w:val="0"/>
          <w:sz w:val="22"/>
          <w:szCs w:val="22"/>
        </w:rPr>
      </w:pPr>
      <w:r w:rsidRPr="00136829">
        <w:rPr>
          <w:snapToGrid w:val="0"/>
          <w:sz w:val="22"/>
          <w:szCs w:val="22"/>
        </w:rPr>
        <w:lastRenderedPageBreak/>
        <w:t xml:space="preserve">По согласованию с Сублицензиатом на основании выставленного Сублицензиатом счета Пользователь может произвести предоплату вознаграждения за несколько месяцев. </w:t>
      </w:r>
    </w:p>
    <w:p w:rsidR="0099436F" w:rsidRPr="005A0969" w:rsidRDefault="0099436F" w:rsidP="002A7BC6">
      <w:pPr>
        <w:pStyle w:val="ae"/>
        <w:spacing w:after="0"/>
        <w:jc w:val="both"/>
        <w:rPr>
          <w:spacing w:val="5"/>
          <w:sz w:val="22"/>
          <w:szCs w:val="22"/>
        </w:rPr>
      </w:pPr>
      <w:r w:rsidRPr="00B22693">
        <w:rPr>
          <w:spacing w:val="5"/>
          <w:sz w:val="22"/>
          <w:szCs w:val="22"/>
        </w:rPr>
        <w:t>3.3.</w:t>
      </w:r>
      <w:r w:rsidR="00412EE1" w:rsidRPr="005A0969">
        <w:rPr>
          <w:snapToGrid w:val="0"/>
          <w:sz w:val="22"/>
          <w:szCs w:val="22"/>
        </w:rPr>
        <w:t xml:space="preserve"> </w:t>
      </w:r>
      <w:r w:rsidRPr="005A0969">
        <w:rPr>
          <w:snapToGrid w:val="0"/>
          <w:sz w:val="22"/>
          <w:szCs w:val="22"/>
        </w:rPr>
        <w:t xml:space="preserve">По факту предоставления </w:t>
      </w:r>
      <w:r w:rsidRPr="005A0969">
        <w:rPr>
          <w:sz w:val="22"/>
          <w:szCs w:val="22"/>
        </w:rPr>
        <w:t>использования Системы</w:t>
      </w:r>
      <w:r w:rsidRPr="005A0969">
        <w:rPr>
          <w:snapToGrid w:val="0"/>
          <w:sz w:val="22"/>
          <w:szCs w:val="22"/>
        </w:rPr>
        <w:t xml:space="preserve"> </w:t>
      </w:r>
      <w:r w:rsidRPr="005A0969">
        <w:rPr>
          <w:spacing w:val="5"/>
          <w:sz w:val="22"/>
          <w:szCs w:val="22"/>
        </w:rPr>
        <w:t xml:space="preserve">Стороны ежемесячно подписывают Акт по форме, определенной Сублицензиатом.  </w:t>
      </w:r>
    </w:p>
    <w:p w:rsidR="0099436F" w:rsidRPr="005A0969" w:rsidRDefault="0099436F" w:rsidP="002A7BC6">
      <w:pPr>
        <w:pStyle w:val="ae"/>
        <w:spacing w:after="0"/>
        <w:ind w:firstLine="708"/>
        <w:jc w:val="both"/>
        <w:rPr>
          <w:spacing w:val="5"/>
          <w:sz w:val="22"/>
          <w:szCs w:val="22"/>
        </w:rPr>
      </w:pPr>
      <w:r w:rsidRPr="005A0969">
        <w:rPr>
          <w:spacing w:val="5"/>
          <w:sz w:val="22"/>
          <w:szCs w:val="22"/>
        </w:rPr>
        <w:t>Пользователь течение 5 (пяти) рабочих дней после получения Акта от Сублицензиата обязан подписать его и один оригинальный экземпляр Акта направить  Сублицензиату,  либо в указанный срок направить в адрес Сублицензиата мотивированный отказ от подписания Акта.</w:t>
      </w:r>
    </w:p>
    <w:p w:rsidR="00E23D96" w:rsidRDefault="00412EE1" w:rsidP="002A7BC6">
      <w:pPr>
        <w:pStyle w:val="ae"/>
        <w:ind w:firstLine="709"/>
        <w:contextualSpacing/>
        <w:jc w:val="both"/>
        <w:rPr>
          <w:spacing w:val="5"/>
          <w:sz w:val="22"/>
          <w:szCs w:val="22"/>
        </w:rPr>
      </w:pPr>
      <w:r w:rsidRPr="005A0969">
        <w:rPr>
          <w:spacing w:val="5"/>
          <w:sz w:val="22"/>
          <w:szCs w:val="22"/>
        </w:rPr>
        <w:t xml:space="preserve">Стороны соглашаются с тем, что, если в течение </w:t>
      </w:r>
      <w:r w:rsidR="00C82653" w:rsidRPr="005A0969">
        <w:rPr>
          <w:spacing w:val="5"/>
          <w:sz w:val="22"/>
          <w:szCs w:val="22"/>
        </w:rPr>
        <w:t>5 дней после получения</w:t>
      </w:r>
      <w:r w:rsidRPr="005A0969">
        <w:rPr>
          <w:spacing w:val="5"/>
          <w:sz w:val="22"/>
          <w:szCs w:val="22"/>
        </w:rPr>
        <w:t xml:space="preserve"> Пользователь не направил Сублицензиату экземпляр подписанного им Акта или мотивированный отказ от его подписания, считается, что права использования Системы предоставлены Пользователю в объеме, указанном в Акте, подписанном единолично Сублицензиатом.</w:t>
      </w:r>
    </w:p>
    <w:p w:rsidR="00412EE1" w:rsidRPr="005A0969" w:rsidRDefault="00412EE1" w:rsidP="002A7BC6">
      <w:pPr>
        <w:pStyle w:val="ae"/>
        <w:ind w:firstLine="709"/>
        <w:contextualSpacing/>
        <w:jc w:val="both"/>
        <w:rPr>
          <w:spacing w:val="5"/>
          <w:sz w:val="22"/>
          <w:szCs w:val="22"/>
        </w:rPr>
      </w:pPr>
      <w:r w:rsidRPr="005A0969">
        <w:rPr>
          <w:spacing w:val="5"/>
          <w:sz w:val="22"/>
          <w:szCs w:val="22"/>
        </w:rPr>
        <w:t xml:space="preserve">Стороны вправе осуществлять обмен актами и направлять друг другу иные электронные документы, связанные с исполнением настоящего Договора, с помощью Системы электронного документооборота </w:t>
      </w:r>
      <w:r w:rsidR="00D11270" w:rsidRPr="005A0969">
        <w:rPr>
          <w:spacing w:val="5"/>
          <w:sz w:val="22"/>
          <w:szCs w:val="22"/>
        </w:rPr>
        <w:t>(ЭДО), при условии её наличия у каждой из Сторон</w:t>
      </w:r>
      <w:r w:rsidRPr="005A0969">
        <w:rPr>
          <w:spacing w:val="5"/>
          <w:sz w:val="22"/>
          <w:szCs w:val="22"/>
        </w:rPr>
        <w:t xml:space="preserve">.  </w:t>
      </w:r>
    </w:p>
    <w:p w:rsidR="00412EE1" w:rsidRPr="005A0969" w:rsidRDefault="00412EE1" w:rsidP="002A7BC6">
      <w:pPr>
        <w:pStyle w:val="ae"/>
        <w:spacing w:after="0"/>
        <w:jc w:val="both"/>
        <w:rPr>
          <w:spacing w:val="5"/>
          <w:sz w:val="22"/>
          <w:szCs w:val="22"/>
        </w:rPr>
      </w:pPr>
      <w:r w:rsidRPr="005A0969">
        <w:rPr>
          <w:spacing w:val="5"/>
          <w:sz w:val="22"/>
          <w:szCs w:val="22"/>
        </w:rPr>
        <w:t>3.4. Пр</w:t>
      </w:r>
      <w:r w:rsidR="00E23D96">
        <w:rPr>
          <w:spacing w:val="5"/>
          <w:sz w:val="22"/>
          <w:szCs w:val="22"/>
        </w:rPr>
        <w:t>ейскурант</w:t>
      </w:r>
      <w:r w:rsidRPr="005A0969">
        <w:rPr>
          <w:spacing w:val="5"/>
          <w:sz w:val="22"/>
          <w:szCs w:val="22"/>
        </w:rPr>
        <w:t xml:space="preserve">, применяемый для расчета лицензионного вознаграждения, может быть изменен Сублицензиатом в одностороннем порядке. Об изменении размера вознаграждения Сублицензиат уведомляет Пользователя не позднее, чем за 10 (десять) календарных дней до введения в действие нового Прайс-листа </w:t>
      </w:r>
      <w:r w:rsidRPr="005A0969">
        <w:rPr>
          <w:sz w:val="22"/>
          <w:szCs w:val="22"/>
        </w:rPr>
        <w:t xml:space="preserve">путем размещения информации на сайте </w:t>
      </w:r>
      <w:r w:rsidRPr="005A0969">
        <w:rPr>
          <w:sz w:val="22"/>
          <w:szCs w:val="22"/>
          <w:lang w:val="en-US"/>
        </w:rPr>
        <w:t>http</w:t>
      </w:r>
      <w:r w:rsidRPr="005A0969">
        <w:rPr>
          <w:sz w:val="22"/>
          <w:szCs w:val="22"/>
        </w:rPr>
        <w:t>://</w:t>
      </w:r>
      <w:r w:rsidRPr="005A0969">
        <w:rPr>
          <w:sz w:val="22"/>
          <w:szCs w:val="22"/>
          <w:lang w:val="en-US"/>
        </w:rPr>
        <w:t>www</w:t>
      </w:r>
      <w:r w:rsidRPr="005A0969">
        <w:rPr>
          <w:sz w:val="22"/>
          <w:szCs w:val="22"/>
        </w:rPr>
        <w:t>.</w:t>
      </w:r>
      <w:r w:rsidRPr="005A0969">
        <w:rPr>
          <w:sz w:val="22"/>
          <w:szCs w:val="22"/>
          <w:lang w:val="en-US"/>
        </w:rPr>
        <w:t>deklarant</w:t>
      </w:r>
      <w:r w:rsidRPr="005A0969">
        <w:rPr>
          <w:sz w:val="22"/>
          <w:szCs w:val="22"/>
        </w:rPr>
        <w:t>.</w:t>
      </w:r>
      <w:r w:rsidRPr="005A0969">
        <w:rPr>
          <w:sz w:val="22"/>
          <w:szCs w:val="22"/>
          <w:lang w:val="en-US"/>
        </w:rPr>
        <w:t>ru</w:t>
      </w:r>
      <w:r w:rsidRPr="005A0969">
        <w:rPr>
          <w:sz w:val="22"/>
          <w:szCs w:val="22"/>
        </w:rPr>
        <w:t xml:space="preserve"> в Интернете или направления </w:t>
      </w:r>
      <w:r w:rsidRPr="005A0969">
        <w:rPr>
          <w:spacing w:val="5"/>
          <w:sz w:val="22"/>
          <w:szCs w:val="22"/>
        </w:rPr>
        <w:t xml:space="preserve">нового Прайс-листа в адрес Пользователя электронным сообщением. </w:t>
      </w:r>
    </w:p>
    <w:p w:rsidR="00412EE1" w:rsidRPr="005A0969" w:rsidRDefault="009F73A6" w:rsidP="002A7BC6">
      <w:pPr>
        <w:pStyle w:val="af8"/>
        <w:spacing w:after="120"/>
        <w:ind w:left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5964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412EE1" w:rsidRPr="00ED5964">
        <w:rPr>
          <w:rFonts w:ascii="Times New Roman" w:hAnsi="Times New Roman" w:cs="Times New Roman"/>
          <w:b/>
          <w:sz w:val="22"/>
          <w:szCs w:val="22"/>
        </w:rPr>
        <w:t>Гарантийные обязательства</w:t>
      </w:r>
    </w:p>
    <w:p w:rsidR="00412EE1" w:rsidRPr="005A0969" w:rsidRDefault="00412EE1" w:rsidP="002A7BC6">
      <w:pPr>
        <w:pStyle w:val="af8"/>
        <w:rPr>
          <w:rFonts w:ascii="Times New Roman" w:hAnsi="Times New Roman" w:cs="Times New Roman"/>
          <w:sz w:val="22"/>
          <w:szCs w:val="22"/>
        </w:rPr>
      </w:pPr>
      <w:r w:rsidRPr="005A0969">
        <w:rPr>
          <w:rFonts w:ascii="Times New Roman" w:hAnsi="Times New Roman" w:cs="Times New Roman"/>
          <w:sz w:val="22"/>
          <w:szCs w:val="22"/>
        </w:rPr>
        <w:t xml:space="preserve">4.1. Сублицензиат гарантирует работоспособность и техническое сопровождение Системы и её компонентов при условии невнесения Пользователем изменений в программные компоненты Системы. </w:t>
      </w:r>
    </w:p>
    <w:p w:rsidR="00412EE1" w:rsidRPr="005A0969" w:rsidRDefault="00412EE1" w:rsidP="002A7BC6">
      <w:pPr>
        <w:pStyle w:val="af8"/>
        <w:rPr>
          <w:rFonts w:ascii="Times New Roman" w:hAnsi="Times New Roman" w:cs="Times New Roman"/>
          <w:sz w:val="22"/>
          <w:szCs w:val="22"/>
        </w:rPr>
      </w:pPr>
      <w:r w:rsidRPr="005A0969">
        <w:rPr>
          <w:rFonts w:ascii="Times New Roman" w:hAnsi="Times New Roman" w:cs="Times New Roman"/>
          <w:sz w:val="22"/>
          <w:szCs w:val="22"/>
        </w:rPr>
        <w:t xml:space="preserve">4.2. Сублицензиат не несет ответственности за сбои в работе Системы, вызванные несоблюдением правил её использования, неполадками в работе компьютерной техники Пользователя, либо неполадками на сервере Интернет-провайдера, либо хостинг-провайдера Пользователя. </w:t>
      </w:r>
    </w:p>
    <w:p w:rsidR="00412EE1" w:rsidRPr="005A0969" w:rsidRDefault="006E7395" w:rsidP="002A7BC6">
      <w:pPr>
        <w:pStyle w:val="af8"/>
        <w:spacing w:after="120"/>
        <w:contextualSpacing/>
        <w:rPr>
          <w:rFonts w:ascii="Times New Roman" w:hAnsi="Times New Roman" w:cs="Times New Roman"/>
          <w:sz w:val="22"/>
          <w:szCs w:val="22"/>
        </w:rPr>
      </w:pPr>
      <w:r w:rsidRPr="005A0969">
        <w:rPr>
          <w:rFonts w:ascii="Times New Roman" w:hAnsi="Times New Roman" w:cs="Times New Roman"/>
          <w:sz w:val="22"/>
          <w:szCs w:val="22"/>
        </w:rPr>
        <w:t xml:space="preserve">4.3. </w:t>
      </w:r>
      <w:r w:rsidR="00412EE1" w:rsidRPr="005A0969">
        <w:rPr>
          <w:rFonts w:ascii="Times New Roman" w:hAnsi="Times New Roman" w:cs="Times New Roman"/>
          <w:sz w:val="22"/>
          <w:szCs w:val="22"/>
        </w:rPr>
        <w:t xml:space="preserve">Сублицензиат гарантирует работоспособность Программы в лицензионных операционных системах (ОС) фирмы Microsoft, до момента наступления окончания режима «Расширенная поддержка». </w:t>
      </w:r>
    </w:p>
    <w:p w:rsidR="00412EE1" w:rsidRPr="005A0969" w:rsidRDefault="00412EE1" w:rsidP="002A7BC6">
      <w:pPr>
        <w:pStyle w:val="af8"/>
        <w:contextualSpacing/>
        <w:rPr>
          <w:rFonts w:ascii="Times New Roman" w:hAnsi="Times New Roman" w:cs="Times New Roman"/>
          <w:sz w:val="22"/>
          <w:szCs w:val="22"/>
        </w:rPr>
      </w:pPr>
      <w:r w:rsidRPr="005A0969">
        <w:rPr>
          <w:rFonts w:ascii="Times New Roman" w:hAnsi="Times New Roman" w:cs="Times New Roman"/>
          <w:sz w:val="22"/>
          <w:szCs w:val="22"/>
        </w:rPr>
        <w:t>4.4. Все уведомления о сбоях в работе Системы представитель Пользователя обязан совершать в письменной форме, при этом письменной формой документа в рамках настоящего Договора признаются документы, переданные как на бумажном носителе, так и в электронной форме. Указанные уведомления могут направляться Сублицензиату по почте, или по электронной почте. В случае необходимости экстренного решения вопроса, связанного со сбоем в работе Системы, Пользователь вправе сообщить об этом Сублицензиату по телефону с последующим оформлением уведомления в письменном виде.</w:t>
      </w:r>
    </w:p>
    <w:p w:rsidR="00412EE1" w:rsidRPr="005A0969" w:rsidRDefault="00412EE1" w:rsidP="002A7BC6">
      <w:pPr>
        <w:rPr>
          <w:sz w:val="22"/>
          <w:szCs w:val="22"/>
        </w:rPr>
      </w:pPr>
    </w:p>
    <w:p w:rsidR="00412EE1" w:rsidRPr="005A0969" w:rsidRDefault="009F73A6" w:rsidP="002A7BC6">
      <w:pPr>
        <w:numPr>
          <w:ilvl w:val="0"/>
          <w:numId w:val="11"/>
        </w:numPr>
        <w:suppressAutoHyphens/>
        <w:spacing w:after="120"/>
        <w:jc w:val="center"/>
        <w:rPr>
          <w:b/>
          <w:sz w:val="22"/>
          <w:szCs w:val="22"/>
        </w:rPr>
      </w:pPr>
      <w:r w:rsidRPr="005A0969">
        <w:rPr>
          <w:b/>
          <w:sz w:val="22"/>
          <w:szCs w:val="22"/>
        </w:rPr>
        <w:t xml:space="preserve"> </w:t>
      </w:r>
      <w:r w:rsidR="00412EE1" w:rsidRPr="005A0969">
        <w:rPr>
          <w:b/>
          <w:sz w:val="22"/>
          <w:szCs w:val="22"/>
        </w:rPr>
        <w:t>Ответственность сторон. Обстоятельства непреодолимой силы.</w:t>
      </w:r>
    </w:p>
    <w:p w:rsidR="00412EE1" w:rsidRPr="005A0969" w:rsidRDefault="00412EE1" w:rsidP="002A7BC6">
      <w:pPr>
        <w:spacing w:after="120"/>
        <w:contextualSpacing/>
        <w:jc w:val="both"/>
        <w:rPr>
          <w:sz w:val="22"/>
          <w:szCs w:val="22"/>
        </w:rPr>
      </w:pPr>
      <w:r w:rsidRPr="005A0969">
        <w:rPr>
          <w:sz w:val="22"/>
          <w:szCs w:val="22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12EE1" w:rsidRPr="005A0969" w:rsidRDefault="00412EE1" w:rsidP="002A7BC6">
      <w:pPr>
        <w:contextualSpacing/>
        <w:jc w:val="both"/>
        <w:rPr>
          <w:sz w:val="22"/>
          <w:szCs w:val="22"/>
        </w:rPr>
      </w:pPr>
      <w:r w:rsidRPr="005A0969">
        <w:rPr>
          <w:sz w:val="22"/>
          <w:szCs w:val="22"/>
        </w:rPr>
        <w:t xml:space="preserve">5.2. Ни одна из Сторон не вправе предъявлять претензии к другой стороне за неисполнение или ненадлежащее исполнение своих обязательств по Договору, если такое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не исполнившая свои обязательства Сторона не могла ни предвидеть, ни предотвратить, в том числе: стихийных бедствий - пожара, наводнения, землетрясения, урагана, шторма и др.; террористических актов, военных действий любого характера, различных народных волнений, действий органов государственной власти и управления (в том числе изменения законодательства), если они непосредственно затрагивают предмет настоящего Договора, перепадов электрического напряжения в сети и иных обстоятельств, приведших к выходу из строя технических средств какой-либо Стороны, и т.п., если указанные обстоятельства препятствуют надлежащему исполнению Сторонами своих обязательств по настоящему договору. </w:t>
      </w:r>
    </w:p>
    <w:p w:rsidR="00412EE1" w:rsidRPr="005A0969" w:rsidRDefault="00412EE1" w:rsidP="002A7BC6">
      <w:pPr>
        <w:jc w:val="both"/>
        <w:rPr>
          <w:sz w:val="22"/>
          <w:szCs w:val="22"/>
        </w:rPr>
      </w:pPr>
      <w:r w:rsidRPr="005A0969">
        <w:rPr>
          <w:sz w:val="22"/>
          <w:szCs w:val="22"/>
        </w:rPr>
        <w:t xml:space="preserve">Сторона, для которой создалась ситуация, при которой стало невозможно исполнять свои обязательства из-за наступления обстоятельств непреодолимой силы, обязана о наступлении, предположительном сроке действия и прекращения этих обстоятельств незамедлительно (но не позднее 3 (трех) календарных дней) уведомить в письменной форме другую Сторону. </w:t>
      </w:r>
    </w:p>
    <w:p w:rsidR="000C4ECE" w:rsidRPr="005A0969" w:rsidRDefault="00412EE1" w:rsidP="002A7BC6">
      <w:pPr>
        <w:jc w:val="both"/>
        <w:rPr>
          <w:sz w:val="22"/>
          <w:szCs w:val="22"/>
        </w:rPr>
      </w:pPr>
      <w:r w:rsidRPr="005A0969">
        <w:rPr>
          <w:sz w:val="22"/>
          <w:szCs w:val="22"/>
        </w:rPr>
        <w:t xml:space="preserve">В случае спора о времени наступления, сроках действия и окончания </w:t>
      </w:r>
      <w:r w:rsidR="005B5BB4" w:rsidRPr="005A0969">
        <w:rPr>
          <w:sz w:val="22"/>
          <w:szCs w:val="22"/>
        </w:rPr>
        <w:t xml:space="preserve">обстоятельств непреодолимой силы, заключение компетентного органа по месту нахождения соответствующей </w:t>
      </w:r>
      <w:r w:rsidR="000C4ECE" w:rsidRPr="005A0969">
        <w:rPr>
          <w:sz w:val="22"/>
          <w:szCs w:val="22"/>
        </w:rPr>
        <w:t xml:space="preserve">Стороны будет </w:t>
      </w:r>
      <w:r w:rsidR="000C4ECE" w:rsidRPr="005A0969">
        <w:rPr>
          <w:sz w:val="22"/>
          <w:szCs w:val="22"/>
        </w:rPr>
        <w:lastRenderedPageBreak/>
        <w:t>являться надлежащим и достаточным подтверждением начала, срока действия и окончания указанных обстоятельств.</w:t>
      </w:r>
    </w:p>
    <w:p w:rsidR="000C4ECE" w:rsidRPr="005A0969" w:rsidRDefault="000C4ECE" w:rsidP="002A7BC6">
      <w:pPr>
        <w:pStyle w:val="af9"/>
        <w:tabs>
          <w:tab w:val="left" w:pos="0"/>
        </w:tabs>
        <w:spacing w:after="0"/>
        <w:ind w:left="0"/>
        <w:rPr>
          <w:sz w:val="22"/>
          <w:szCs w:val="22"/>
        </w:rPr>
      </w:pPr>
      <w:r w:rsidRPr="005A0969">
        <w:rPr>
          <w:sz w:val="22"/>
          <w:szCs w:val="22"/>
        </w:rPr>
        <w:t xml:space="preserve">Если любое из обстоятельств непреодолимой силы (или его последствия) непосредственно повлияло на исполнение обязательства в срок, установленный настоящим Договором, то этот срок соразмерно отодвигается на время действия соответствующего обстоятельства и/или его последствий. </w:t>
      </w:r>
    </w:p>
    <w:p w:rsidR="000C4ECE" w:rsidRPr="005A0969" w:rsidRDefault="000C4ECE" w:rsidP="002A7BC6">
      <w:pPr>
        <w:pStyle w:val="af9"/>
        <w:tabs>
          <w:tab w:val="left" w:pos="0"/>
        </w:tabs>
        <w:spacing w:after="0"/>
        <w:ind w:left="0"/>
        <w:rPr>
          <w:sz w:val="22"/>
          <w:szCs w:val="22"/>
        </w:rPr>
      </w:pPr>
      <w:r w:rsidRPr="005A0969">
        <w:rPr>
          <w:sz w:val="22"/>
          <w:szCs w:val="22"/>
        </w:rPr>
        <w:t>Не уведомление или несвоевременное уведомление Стороны о начале обстоятельств непреодолимой силы лишает ее в дальнейшем права ссылаться на них как на основание, освобождающее от ответственности за неисполнение обязательств по настоящему Договору.</w:t>
      </w:r>
    </w:p>
    <w:p w:rsidR="000C4ECE" w:rsidRPr="005A0969" w:rsidRDefault="000C4ECE" w:rsidP="002A7BC6">
      <w:pPr>
        <w:pStyle w:val="af9"/>
        <w:tabs>
          <w:tab w:val="left" w:pos="0"/>
        </w:tabs>
        <w:spacing w:after="0"/>
        <w:ind w:left="0"/>
        <w:rPr>
          <w:sz w:val="22"/>
          <w:szCs w:val="22"/>
        </w:rPr>
      </w:pPr>
      <w:r w:rsidRPr="005A0969">
        <w:rPr>
          <w:sz w:val="22"/>
          <w:szCs w:val="22"/>
        </w:rPr>
        <w:t>Если обстоятельства непреодолимой силы и/или их последствия продолжают действовать более 30 (тридцати) календарных дней подряд, то Стороны проводят дополнительные переговоры для определения приемлемых способов исполнения настоящего Договора.</w:t>
      </w:r>
    </w:p>
    <w:p w:rsidR="00412EE1" w:rsidRDefault="008B6A2C" w:rsidP="002A7BC6">
      <w:pPr>
        <w:pStyle w:val="af9"/>
        <w:tabs>
          <w:tab w:val="left" w:pos="0"/>
        </w:tabs>
        <w:spacing w:after="0"/>
        <w:ind w:left="0"/>
        <w:rPr>
          <w:sz w:val="22"/>
          <w:szCs w:val="22"/>
        </w:rPr>
      </w:pPr>
      <w:r w:rsidRPr="005A0969">
        <w:rPr>
          <w:sz w:val="22"/>
          <w:szCs w:val="22"/>
        </w:rPr>
        <w:t xml:space="preserve">5.3. </w:t>
      </w:r>
      <w:r w:rsidR="00420BE0" w:rsidRPr="005A0969">
        <w:rPr>
          <w:sz w:val="22"/>
          <w:szCs w:val="22"/>
        </w:rPr>
        <w:t>Субл</w:t>
      </w:r>
      <w:r w:rsidR="004F352B" w:rsidRPr="005A0969">
        <w:rPr>
          <w:sz w:val="22"/>
          <w:szCs w:val="22"/>
        </w:rPr>
        <w:t xml:space="preserve">ицензиат не несет ответственность за какие-либо убытки (в том числе, убытки в связи с недополучением коммерческой прибыли, прерыванием коммерческой или производственной деятельности, утратой деловой информации и иной имущественный ущерб), возникающие в связи с использованием или невозможностью использования </w:t>
      </w:r>
      <w:r w:rsidR="00420BE0" w:rsidRPr="005A0969">
        <w:rPr>
          <w:sz w:val="22"/>
          <w:szCs w:val="22"/>
        </w:rPr>
        <w:t>Системы.</w:t>
      </w:r>
    </w:p>
    <w:p w:rsidR="0051127C" w:rsidRPr="005A0969" w:rsidRDefault="0051127C" w:rsidP="002A7BC6">
      <w:pPr>
        <w:pStyle w:val="af9"/>
        <w:tabs>
          <w:tab w:val="left" w:pos="0"/>
        </w:tabs>
        <w:spacing w:after="0"/>
        <w:ind w:left="0"/>
        <w:rPr>
          <w:sz w:val="22"/>
          <w:szCs w:val="22"/>
        </w:rPr>
      </w:pPr>
    </w:p>
    <w:p w:rsidR="00412EE1" w:rsidRPr="005A0969" w:rsidRDefault="009F73A6" w:rsidP="002A7BC6">
      <w:pPr>
        <w:pStyle w:val="af"/>
        <w:numPr>
          <w:ilvl w:val="0"/>
          <w:numId w:val="11"/>
        </w:numPr>
        <w:spacing w:after="120"/>
        <w:jc w:val="center"/>
        <w:rPr>
          <w:b/>
          <w:sz w:val="22"/>
          <w:szCs w:val="22"/>
        </w:rPr>
      </w:pPr>
      <w:r w:rsidRPr="005A0969">
        <w:rPr>
          <w:b/>
          <w:sz w:val="22"/>
          <w:szCs w:val="22"/>
        </w:rPr>
        <w:t xml:space="preserve"> </w:t>
      </w:r>
      <w:r w:rsidR="00412EE1" w:rsidRPr="005A0969">
        <w:rPr>
          <w:b/>
          <w:sz w:val="22"/>
          <w:szCs w:val="22"/>
        </w:rPr>
        <w:t>Срок действия договора, основания и порядок его прекращения</w:t>
      </w:r>
    </w:p>
    <w:p w:rsidR="00412EE1" w:rsidRPr="005A0969" w:rsidRDefault="00412EE1" w:rsidP="002A7BC6">
      <w:pPr>
        <w:pStyle w:val="ae"/>
        <w:contextualSpacing/>
        <w:jc w:val="both"/>
        <w:rPr>
          <w:sz w:val="22"/>
          <w:szCs w:val="22"/>
        </w:rPr>
      </w:pPr>
      <w:r w:rsidRPr="005A0969">
        <w:rPr>
          <w:color w:val="000000"/>
          <w:sz w:val="22"/>
          <w:szCs w:val="22"/>
        </w:rPr>
        <w:t xml:space="preserve">6.1. </w:t>
      </w:r>
      <w:r w:rsidRPr="009F38B3">
        <w:rPr>
          <w:sz w:val="22"/>
          <w:szCs w:val="22"/>
        </w:rPr>
        <w:t xml:space="preserve">Договор </w:t>
      </w:r>
      <w:r w:rsidR="00420BE0" w:rsidRPr="009F38B3">
        <w:rPr>
          <w:sz w:val="22"/>
          <w:szCs w:val="22"/>
        </w:rPr>
        <w:t xml:space="preserve">вступает в силу с момента </w:t>
      </w:r>
      <w:r w:rsidR="009F38B3" w:rsidRPr="009F38B3">
        <w:rPr>
          <w:sz w:val="22"/>
          <w:szCs w:val="22"/>
        </w:rPr>
        <w:t>присоединения</w:t>
      </w:r>
      <w:r w:rsidR="00420BE0" w:rsidRPr="009F38B3">
        <w:rPr>
          <w:sz w:val="22"/>
          <w:szCs w:val="22"/>
        </w:rPr>
        <w:t xml:space="preserve"> и действует в течение</w:t>
      </w:r>
      <w:r w:rsidR="00420BE0" w:rsidRPr="009F38B3">
        <w:rPr>
          <w:sz w:val="22"/>
          <w:szCs w:val="22"/>
        </w:rPr>
        <w:br/>
      </w:r>
      <w:r w:rsidR="0064310F" w:rsidRPr="009F38B3">
        <w:rPr>
          <w:spacing w:val="-2"/>
          <w:sz w:val="22"/>
          <w:szCs w:val="22"/>
        </w:rPr>
        <w:t>1</w:t>
      </w:r>
      <w:r w:rsidR="00E43906" w:rsidRPr="009F38B3">
        <w:rPr>
          <w:spacing w:val="-2"/>
          <w:sz w:val="22"/>
          <w:szCs w:val="22"/>
        </w:rPr>
        <w:t xml:space="preserve">2 </w:t>
      </w:r>
      <w:r w:rsidR="00183353" w:rsidRPr="009F38B3">
        <w:rPr>
          <w:spacing w:val="-2"/>
          <w:sz w:val="22"/>
          <w:szCs w:val="22"/>
        </w:rPr>
        <w:t>календарн</w:t>
      </w:r>
      <w:r w:rsidR="00E43906" w:rsidRPr="009F38B3">
        <w:rPr>
          <w:spacing w:val="-2"/>
          <w:sz w:val="22"/>
          <w:szCs w:val="22"/>
        </w:rPr>
        <w:t>ых</w:t>
      </w:r>
      <w:r w:rsidR="00183353" w:rsidRPr="009F38B3">
        <w:rPr>
          <w:spacing w:val="-2"/>
          <w:sz w:val="22"/>
          <w:szCs w:val="22"/>
        </w:rPr>
        <w:t xml:space="preserve"> меся</w:t>
      </w:r>
      <w:r w:rsidR="00E43906" w:rsidRPr="009F38B3">
        <w:rPr>
          <w:spacing w:val="-2"/>
          <w:sz w:val="22"/>
          <w:szCs w:val="22"/>
        </w:rPr>
        <w:t>цев</w:t>
      </w:r>
      <w:r w:rsidR="00420BE0" w:rsidRPr="009F38B3">
        <w:rPr>
          <w:spacing w:val="-2"/>
          <w:sz w:val="22"/>
          <w:szCs w:val="22"/>
        </w:rPr>
        <w:t xml:space="preserve">, </w:t>
      </w:r>
      <w:r w:rsidR="00E43906" w:rsidRPr="009F38B3">
        <w:rPr>
          <w:spacing w:val="-2"/>
          <w:sz w:val="22"/>
          <w:szCs w:val="22"/>
        </w:rPr>
        <w:t>автоматически пролонгируется на новый срок</w:t>
      </w:r>
      <w:r w:rsidR="00E96E71" w:rsidRPr="009F38B3">
        <w:rPr>
          <w:spacing w:val="-2"/>
          <w:sz w:val="22"/>
          <w:szCs w:val="22"/>
        </w:rPr>
        <w:t xml:space="preserve"> </w:t>
      </w:r>
      <w:r w:rsidR="00420BE0" w:rsidRPr="009F38B3">
        <w:rPr>
          <w:spacing w:val="-2"/>
          <w:sz w:val="22"/>
          <w:szCs w:val="22"/>
        </w:rPr>
        <w:t xml:space="preserve">в случае, если  </w:t>
      </w:r>
      <w:r w:rsidR="00FB0005" w:rsidRPr="009F38B3">
        <w:rPr>
          <w:spacing w:val="-2"/>
          <w:sz w:val="22"/>
          <w:szCs w:val="22"/>
        </w:rPr>
        <w:t>Пользователь</w:t>
      </w:r>
      <w:r w:rsidR="00420BE0" w:rsidRPr="009F38B3">
        <w:rPr>
          <w:spacing w:val="-2"/>
          <w:sz w:val="22"/>
          <w:szCs w:val="22"/>
        </w:rPr>
        <w:t xml:space="preserve"> не направил </w:t>
      </w:r>
      <w:r w:rsidR="00FB0005" w:rsidRPr="009F38B3">
        <w:rPr>
          <w:spacing w:val="-2"/>
          <w:sz w:val="22"/>
          <w:szCs w:val="22"/>
        </w:rPr>
        <w:t>Суб</w:t>
      </w:r>
      <w:r w:rsidR="00E96E71" w:rsidRPr="009F38B3">
        <w:rPr>
          <w:spacing w:val="-2"/>
          <w:sz w:val="22"/>
          <w:szCs w:val="22"/>
        </w:rPr>
        <w:t>л</w:t>
      </w:r>
      <w:r w:rsidR="00420BE0" w:rsidRPr="009F38B3">
        <w:rPr>
          <w:spacing w:val="-2"/>
          <w:sz w:val="22"/>
          <w:szCs w:val="22"/>
        </w:rPr>
        <w:t>ицензиату уведомление о</w:t>
      </w:r>
      <w:r w:rsidR="00FB0005" w:rsidRPr="009F38B3">
        <w:rPr>
          <w:spacing w:val="-2"/>
          <w:sz w:val="22"/>
          <w:szCs w:val="22"/>
        </w:rPr>
        <w:t xml:space="preserve"> расторжении договора</w:t>
      </w:r>
      <w:r w:rsidR="00420BE0" w:rsidRPr="009F38B3">
        <w:rPr>
          <w:spacing w:val="-2"/>
          <w:sz w:val="22"/>
          <w:szCs w:val="22"/>
        </w:rPr>
        <w:t xml:space="preserve"> </w:t>
      </w:r>
      <w:r w:rsidR="00E96E71" w:rsidRPr="009F38B3">
        <w:rPr>
          <w:spacing w:val="-2"/>
          <w:sz w:val="22"/>
          <w:szCs w:val="22"/>
        </w:rPr>
        <w:t>и при отсутствии задолженности по оплате лицензионного вознаграждения</w:t>
      </w:r>
      <w:r w:rsidRPr="009F38B3">
        <w:rPr>
          <w:sz w:val="22"/>
          <w:szCs w:val="22"/>
        </w:rPr>
        <w:t>.</w:t>
      </w:r>
    </w:p>
    <w:p w:rsidR="00412EE1" w:rsidRPr="005A0969" w:rsidRDefault="00412EE1" w:rsidP="002A7BC6">
      <w:pPr>
        <w:pStyle w:val="ae"/>
        <w:contextualSpacing/>
        <w:jc w:val="both"/>
        <w:rPr>
          <w:sz w:val="22"/>
          <w:szCs w:val="22"/>
        </w:rPr>
      </w:pPr>
      <w:r w:rsidRPr="005A0969">
        <w:rPr>
          <w:sz w:val="22"/>
          <w:szCs w:val="22"/>
        </w:rPr>
        <w:t xml:space="preserve">6.2. </w:t>
      </w:r>
      <w:r w:rsidR="00183353" w:rsidRPr="005A0969">
        <w:rPr>
          <w:sz w:val="22"/>
          <w:szCs w:val="22"/>
        </w:rPr>
        <w:t>При нарушении Пользователем обязанности выплатить Сублицензиату в установленный Договором  срок лицензионное вознаграждение Сублицензиат вправе отказаться от Договора в одностороннем порядке.</w:t>
      </w:r>
    </w:p>
    <w:p w:rsidR="00183353" w:rsidRPr="005A0969" w:rsidRDefault="00183353" w:rsidP="002A7BC6">
      <w:pPr>
        <w:pStyle w:val="ae"/>
        <w:contextualSpacing/>
        <w:jc w:val="both"/>
        <w:rPr>
          <w:sz w:val="22"/>
          <w:szCs w:val="22"/>
        </w:rPr>
      </w:pPr>
      <w:r w:rsidRPr="005A0969">
        <w:rPr>
          <w:sz w:val="22"/>
          <w:szCs w:val="22"/>
        </w:rPr>
        <w:t xml:space="preserve">6.3. Каждая из Сторон вправе в любое время расторгнуть Договор, письменно уведомив о своем </w:t>
      </w:r>
      <w:r w:rsidRPr="005A0969">
        <w:rPr>
          <w:spacing w:val="-1"/>
          <w:sz w:val="22"/>
          <w:szCs w:val="22"/>
        </w:rPr>
        <w:t xml:space="preserve">желании другую Сторону, указав причину расторжения и дату прекращения Договора (не менее чем за </w:t>
      </w:r>
      <w:r w:rsidR="00E96E71" w:rsidRPr="005A0969">
        <w:rPr>
          <w:sz w:val="22"/>
          <w:szCs w:val="22"/>
        </w:rPr>
        <w:t>15</w:t>
      </w:r>
      <w:r w:rsidRPr="005A0969">
        <w:rPr>
          <w:sz w:val="22"/>
          <w:szCs w:val="22"/>
        </w:rPr>
        <w:t xml:space="preserve"> (</w:t>
      </w:r>
      <w:r w:rsidR="00E96E71" w:rsidRPr="005A0969">
        <w:rPr>
          <w:sz w:val="22"/>
          <w:szCs w:val="22"/>
        </w:rPr>
        <w:t>пятнадцать</w:t>
      </w:r>
      <w:r w:rsidRPr="005A0969">
        <w:rPr>
          <w:sz w:val="22"/>
          <w:szCs w:val="22"/>
        </w:rPr>
        <w:t>) календарных дней).</w:t>
      </w:r>
    </w:p>
    <w:p w:rsidR="00412EE1" w:rsidRPr="005A0969" w:rsidRDefault="00412EE1" w:rsidP="002A7BC6">
      <w:pPr>
        <w:pStyle w:val="ae"/>
        <w:contextualSpacing/>
        <w:jc w:val="both"/>
        <w:rPr>
          <w:sz w:val="22"/>
          <w:szCs w:val="22"/>
        </w:rPr>
      </w:pPr>
      <w:r w:rsidRPr="005A0969">
        <w:rPr>
          <w:sz w:val="22"/>
          <w:szCs w:val="22"/>
        </w:rPr>
        <w:t>6.</w:t>
      </w:r>
      <w:r w:rsidR="00183353" w:rsidRPr="005A0969">
        <w:rPr>
          <w:sz w:val="22"/>
          <w:szCs w:val="22"/>
        </w:rPr>
        <w:t>4</w:t>
      </w:r>
      <w:r w:rsidRPr="005A0969">
        <w:rPr>
          <w:sz w:val="22"/>
          <w:szCs w:val="22"/>
        </w:rPr>
        <w:t>. Прекращение действия Договора по любому основанию не освобождает Пользователя от обязанности уплатить вознаграждение за период фактического действия Договора.</w:t>
      </w:r>
    </w:p>
    <w:p w:rsidR="00412EE1" w:rsidRPr="005A0969" w:rsidRDefault="00412EE1" w:rsidP="002A7BC6">
      <w:pPr>
        <w:pStyle w:val="2"/>
        <w:spacing w:after="0" w:line="240" w:lineRule="auto"/>
        <w:rPr>
          <w:snapToGrid w:val="0"/>
          <w:sz w:val="22"/>
          <w:szCs w:val="22"/>
        </w:rPr>
      </w:pPr>
    </w:p>
    <w:p w:rsidR="00412EE1" w:rsidRPr="005A0969" w:rsidRDefault="009F73A6" w:rsidP="002A7BC6">
      <w:pPr>
        <w:pStyle w:val="21"/>
        <w:widowControl/>
        <w:numPr>
          <w:ilvl w:val="0"/>
          <w:numId w:val="11"/>
        </w:numP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5A0969">
        <w:rPr>
          <w:rFonts w:ascii="Times New Roman" w:hAnsi="Times New Roman"/>
          <w:b/>
          <w:sz w:val="22"/>
          <w:szCs w:val="22"/>
        </w:rPr>
        <w:t xml:space="preserve"> </w:t>
      </w:r>
      <w:r w:rsidR="00412EE1" w:rsidRPr="005A0969">
        <w:rPr>
          <w:rFonts w:ascii="Times New Roman" w:hAnsi="Times New Roman"/>
          <w:b/>
          <w:sz w:val="22"/>
          <w:szCs w:val="22"/>
        </w:rPr>
        <w:t>Дополнительные условия</w:t>
      </w:r>
    </w:p>
    <w:p w:rsidR="005A0969" w:rsidRPr="005A0969" w:rsidRDefault="005A0969" w:rsidP="002A7BC6">
      <w:pPr>
        <w:jc w:val="both"/>
        <w:rPr>
          <w:sz w:val="22"/>
          <w:szCs w:val="22"/>
        </w:rPr>
      </w:pPr>
      <w:r w:rsidRPr="005A0969">
        <w:rPr>
          <w:rFonts w:eastAsia="MS Mincho"/>
          <w:sz w:val="22"/>
          <w:szCs w:val="22"/>
        </w:rPr>
        <w:t>7</w:t>
      </w:r>
      <w:r w:rsidR="00412EE1" w:rsidRPr="005A0969">
        <w:rPr>
          <w:rFonts w:eastAsia="MS Mincho"/>
          <w:sz w:val="22"/>
          <w:szCs w:val="22"/>
        </w:rPr>
        <w:t xml:space="preserve">.1. </w:t>
      </w:r>
      <w:r w:rsidRPr="005A0969">
        <w:rPr>
          <w:sz w:val="22"/>
          <w:szCs w:val="22"/>
        </w:rPr>
        <w:t xml:space="preserve"> Стороны принимают меры к непосредственному урегулированию споров, возникающих при исполнении и/или толковании Договора, путем переговоров. Разногласия, по которым Стороны не придут к согласию в ходе переговоров, подлежат рассмотрению в Арбитражном суде по месту нахождения ответчика с обязательным соблюдением претензионного порядка урегулирования споров </w:t>
      </w:r>
      <w:r w:rsidRPr="005A0969">
        <w:rPr>
          <w:spacing w:val="-1"/>
          <w:sz w:val="22"/>
          <w:szCs w:val="22"/>
        </w:rPr>
        <w:t xml:space="preserve">и разногласий. Срок ответа на претензию 20 (двадцать) календарных дней с момента ее поступления в </w:t>
      </w:r>
      <w:r w:rsidRPr="005A0969">
        <w:rPr>
          <w:sz w:val="22"/>
          <w:szCs w:val="22"/>
        </w:rPr>
        <w:t>письменной форме или в электронном виде, заверенной квалифицированной электронной подписью.</w:t>
      </w:r>
    </w:p>
    <w:p w:rsidR="005A0969" w:rsidRPr="005A0969" w:rsidRDefault="005A0969" w:rsidP="002A7BC6">
      <w:pPr>
        <w:jc w:val="both"/>
        <w:rPr>
          <w:snapToGrid w:val="0"/>
          <w:sz w:val="22"/>
          <w:szCs w:val="22"/>
        </w:rPr>
      </w:pPr>
      <w:r w:rsidRPr="005A0969">
        <w:rPr>
          <w:snapToGrid w:val="0"/>
          <w:sz w:val="22"/>
          <w:szCs w:val="22"/>
        </w:rPr>
        <w:t>7.2. По всем вопросам, не нашедшим своего решения в условиях Договора, но прямо или косвенно вытекающим из отношений Сторон по нему, Стороны будут руководствоваться положениями действующего законодательства Российской Федерации.</w:t>
      </w:r>
    </w:p>
    <w:p w:rsidR="00412EE1" w:rsidRPr="005A0969" w:rsidRDefault="005A0969" w:rsidP="002A7BC6">
      <w:pPr>
        <w:jc w:val="both"/>
        <w:rPr>
          <w:snapToGrid w:val="0"/>
          <w:sz w:val="22"/>
          <w:szCs w:val="22"/>
        </w:rPr>
      </w:pPr>
      <w:r w:rsidRPr="005A0969">
        <w:rPr>
          <w:rFonts w:eastAsia="MS Mincho"/>
          <w:sz w:val="22"/>
          <w:szCs w:val="22"/>
        </w:rPr>
        <w:t>7</w:t>
      </w:r>
      <w:r w:rsidR="00412EE1" w:rsidRPr="005A0969">
        <w:rPr>
          <w:rFonts w:eastAsia="MS Mincho"/>
          <w:sz w:val="22"/>
          <w:szCs w:val="22"/>
        </w:rPr>
        <w:t xml:space="preserve">.2. Сторона </w:t>
      </w:r>
      <w:r w:rsidR="00412EE1" w:rsidRPr="005A0969">
        <w:rPr>
          <w:snapToGrid w:val="0"/>
          <w:sz w:val="22"/>
          <w:szCs w:val="22"/>
        </w:rPr>
        <w:t xml:space="preserve">обязана незамедлительно (но не позднее </w:t>
      </w:r>
      <w:r w:rsidR="00E23D96">
        <w:rPr>
          <w:snapToGrid w:val="0"/>
          <w:sz w:val="22"/>
          <w:szCs w:val="22"/>
        </w:rPr>
        <w:t>10</w:t>
      </w:r>
      <w:r w:rsidR="00412EE1" w:rsidRPr="005A0969">
        <w:rPr>
          <w:snapToGrid w:val="0"/>
          <w:sz w:val="22"/>
          <w:szCs w:val="22"/>
        </w:rPr>
        <w:t xml:space="preserve"> (</w:t>
      </w:r>
      <w:r w:rsidR="00E23D96">
        <w:rPr>
          <w:snapToGrid w:val="0"/>
          <w:sz w:val="22"/>
          <w:szCs w:val="22"/>
        </w:rPr>
        <w:t>10</w:t>
      </w:r>
      <w:r w:rsidR="00412EE1" w:rsidRPr="005A0969">
        <w:rPr>
          <w:snapToGrid w:val="0"/>
          <w:sz w:val="22"/>
          <w:szCs w:val="22"/>
        </w:rPr>
        <w:t>) календарных дней) информировать другую Сторону об изменении банковских реквизитов, места нахождения (юридического адреса) и почтового адреса, о смене руководителя, о предстоящей ликвидации или реорганизации.</w:t>
      </w:r>
    </w:p>
    <w:p w:rsidR="0051127C" w:rsidRDefault="005A0969" w:rsidP="002A7BC6">
      <w:pPr>
        <w:jc w:val="both"/>
        <w:rPr>
          <w:sz w:val="22"/>
          <w:szCs w:val="22"/>
        </w:rPr>
      </w:pPr>
      <w:r w:rsidRPr="005A0969">
        <w:rPr>
          <w:snapToGrid w:val="0"/>
          <w:sz w:val="22"/>
          <w:szCs w:val="22"/>
        </w:rPr>
        <w:t>7</w:t>
      </w:r>
      <w:r w:rsidR="00412EE1" w:rsidRPr="005A0969">
        <w:rPr>
          <w:snapToGrid w:val="0"/>
          <w:sz w:val="22"/>
          <w:szCs w:val="22"/>
        </w:rPr>
        <w:t xml:space="preserve">.5. </w:t>
      </w:r>
      <w:r w:rsidR="00412EE1" w:rsidRPr="005A0969">
        <w:rPr>
          <w:sz w:val="22"/>
          <w:szCs w:val="22"/>
        </w:rPr>
        <w:t xml:space="preserve">Если по условиям Договора одна из Сторон обязана о чем-либо уведомлять другую Сторону и Сторонами не согласован конкретный способ уведомления, то надлежащим будет являться уведомление, направленное одним из следующих способов: электронное сообщение, письмо, направленное через АО «Почта России», курьерской почтой (с отметкой о вручении). </w:t>
      </w:r>
    </w:p>
    <w:p w:rsidR="0051127C" w:rsidRDefault="0051127C" w:rsidP="002A7BC6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51127C">
        <w:rPr>
          <w:sz w:val="22"/>
          <w:szCs w:val="22"/>
        </w:rPr>
        <w:t>6. Стороны обязуются не разглашать и не использовать в своих интересах, равно как и в интересах любых третьих лиц, конфиденциальную информацию как в течение срока действия Договора, так и в течение трех лет после прекращения его действия по любому основанию.</w:t>
      </w:r>
    </w:p>
    <w:p w:rsidR="002A7BC6" w:rsidRDefault="002A7BC6" w:rsidP="0051127C">
      <w:pPr>
        <w:jc w:val="both"/>
        <w:rPr>
          <w:sz w:val="22"/>
          <w:szCs w:val="22"/>
        </w:rPr>
      </w:pPr>
    </w:p>
    <w:p w:rsidR="002A7BC6" w:rsidRDefault="002A7BC6" w:rsidP="0051127C">
      <w:pPr>
        <w:jc w:val="both"/>
        <w:rPr>
          <w:sz w:val="22"/>
          <w:szCs w:val="22"/>
        </w:rPr>
      </w:pPr>
    </w:p>
    <w:p w:rsidR="002A7BC6" w:rsidRDefault="002A7BC6" w:rsidP="0051127C">
      <w:pPr>
        <w:jc w:val="both"/>
        <w:rPr>
          <w:sz w:val="22"/>
          <w:szCs w:val="22"/>
        </w:rPr>
      </w:pPr>
    </w:p>
    <w:p w:rsidR="002A7BC6" w:rsidRDefault="002A7BC6" w:rsidP="0051127C">
      <w:pPr>
        <w:jc w:val="both"/>
        <w:rPr>
          <w:sz w:val="22"/>
          <w:szCs w:val="22"/>
        </w:rPr>
      </w:pPr>
    </w:p>
    <w:p w:rsidR="002A7BC6" w:rsidRDefault="002A7BC6" w:rsidP="0051127C">
      <w:pPr>
        <w:jc w:val="both"/>
        <w:rPr>
          <w:sz w:val="22"/>
          <w:szCs w:val="22"/>
        </w:rPr>
      </w:pPr>
    </w:p>
    <w:p w:rsidR="002A7BC6" w:rsidRPr="005A0969" w:rsidRDefault="002A7BC6" w:rsidP="0051127C">
      <w:pPr>
        <w:jc w:val="both"/>
        <w:rPr>
          <w:sz w:val="22"/>
          <w:szCs w:val="22"/>
        </w:rPr>
      </w:pP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10"/>
        <w:jc w:val="center"/>
        <w:rPr>
          <w:b/>
          <w:bCs/>
          <w:sz w:val="22"/>
          <w:szCs w:val="22"/>
        </w:rPr>
      </w:pPr>
      <w:r w:rsidRPr="005A0969">
        <w:rPr>
          <w:b/>
          <w:bCs/>
          <w:sz w:val="22"/>
          <w:szCs w:val="22"/>
        </w:rPr>
        <w:lastRenderedPageBreak/>
        <w:t>8. Реквизиты Лицензиата.</w:t>
      </w: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sz w:val="22"/>
          <w:szCs w:val="22"/>
        </w:rPr>
      </w:pPr>
      <w:r w:rsidRPr="005A0969">
        <w:rPr>
          <w:bCs/>
          <w:sz w:val="22"/>
          <w:szCs w:val="22"/>
          <w:u w:val="single"/>
        </w:rPr>
        <w:t>Лицензиат</w:t>
      </w:r>
      <w:r w:rsidRPr="005A0969">
        <w:rPr>
          <w:bCs/>
          <w:sz w:val="22"/>
          <w:szCs w:val="22"/>
        </w:rPr>
        <w:t xml:space="preserve">: ООО </w:t>
      </w:r>
      <w:r w:rsidRPr="005A0969">
        <w:rPr>
          <w:sz w:val="22"/>
          <w:szCs w:val="22"/>
        </w:rPr>
        <w:t xml:space="preserve">«ОСТМО» </w:t>
      </w:r>
    </w:p>
    <w:p w:rsidR="002A7BC6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bCs/>
          <w:sz w:val="22"/>
          <w:szCs w:val="22"/>
        </w:rPr>
      </w:pPr>
      <w:r w:rsidRPr="005A0969">
        <w:rPr>
          <w:bCs/>
          <w:sz w:val="22"/>
          <w:szCs w:val="22"/>
          <w:u w:val="single"/>
        </w:rPr>
        <w:t>Адрес места нахождения</w:t>
      </w:r>
      <w:r w:rsidRPr="005A0969">
        <w:rPr>
          <w:bCs/>
          <w:sz w:val="22"/>
          <w:szCs w:val="22"/>
        </w:rPr>
        <w:t xml:space="preserve">: 690014, Приморский край, г. Владивосток, ул. Всеволода Сибирцева, </w:t>
      </w: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bCs/>
          <w:sz w:val="22"/>
          <w:szCs w:val="22"/>
        </w:rPr>
      </w:pPr>
      <w:r w:rsidRPr="005A0969">
        <w:rPr>
          <w:bCs/>
          <w:sz w:val="22"/>
          <w:szCs w:val="22"/>
        </w:rPr>
        <w:t>дом № 103</w:t>
      </w: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bCs/>
          <w:sz w:val="22"/>
          <w:szCs w:val="22"/>
        </w:rPr>
      </w:pPr>
      <w:r w:rsidRPr="005A0969">
        <w:rPr>
          <w:bCs/>
          <w:sz w:val="22"/>
          <w:szCs w:val="22"/>
          <w:u w:val="single"/>
        </w:rPr>
        <w:t>Почтовый адрес</w:t>
      </w:r>
      <w:r w:rsidRPr="005A0969">
        <w:rPr>
          <w:bCs/>
          <w:sz w:val="22"/>
          <w:szCs w:val="22"/>
        </w:rPr>
        <w:t>: 690014, Приморский край, г. Владивосток, ул. Всеволода Сибирцева, дом № 103</w:t>
      </w: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rFonts w:eastAsiaTheme="minorEastAsia"/>
          <w:sz w:val="22"/>
          <w:szCs w:val="22"/>
        </w:rPr>
      </w:pPr>
      <w:r w:rsidRPr="005A0969">
        <w:rPr>
          <w:rFonts w:eastAsiaTheme="minorEastAsia"/>
          <w:sz w:val="22"/>
          <w:szCs w:val="22"/>
          <w:u w:val="single"/>
        </w:rPr>
        <w:t>ОГРН</w:t>
      </w:r>
      <w:r w:rsidRPr="005A0969">
        <w:rPr>
          <w:rFonts w:eastAsiaTheme="minorEastAsia"/>
          <w:sz w:val="22"/>
          <w:szCs w:val="22"/>
        </w:rPr>
        <w:t>: 1122540004069</w:t>
      </w: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rFonts w:eastAsiaTheme="minorEastAsia"/>
          <w:sz w:val="22"/>
          <w:szCs w:val="22"/>
        </w:rPr>
      </w:pPr>
      <w:r w:rsidRPr="005A0969">
        <w:rPr>
          <w:rFonts w:eastAsiaTheme="minorEastAsia"/>
          <w:sz w:val="22"/>
          <w:szCs w:val="22"/>
          <w:u w:val="single"/>
        </w:rPr>
        <w:t>ИНН/КПП</w:t>
      </w:r>
      <w:r w:rsidRPr="005A0969">
        <w:rPr>
          <w:rFonts w:eastAsiaTheme="minorEastAsia"/>
          <w:sz w:val="22"/>
          <w:szCs w:val="22"/>
        </w:rPr>
        <w:t>: 2540181940/253601001</w:t>
      </w: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rFonts w:eastAsiaTheme="minorEastAsia"/>
          <w:sz w:val="22"/>
          <w:szCs w:val="22"/>
        </w:rPr>
      </w:pPr>
      <w:r w:rsidRPr="005A0969">
        <w:rPr>
          <w:rFonts w:eastAsiaTheme="minorEastAsia"/>
          <w:sz w:val="22"/>
          <w:szCs w:val="22"/>
          <w:u w:val="single"/>
        </w:rPr>
        <w:t>Банковские реквизиты</w:t>
      </w:r>
      <w:r w:rsidRPr="005A0969">
        <w:rPr>
          <w:rFonts w:eastAsiaTheme="minorEastAsia"/>
          <w:sz w:val="22"/>
          <w:szCs w:val="22"/>
        </w:rPr>
        <w:t>:</w:t>
      </w: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rFonts w:eastAsiaTheme="minorEastAsia"/>
          <w:sz w:val="22"/>
          <w:szCs w:val="22"/>
        </w:rPr>
      </w:pPr>
      <w:r w:rsidRPr="005A0969">
        <w:rPr>
          <w:rFonts w:eastAsiaTheme="minorEastAsia"/>
          <w:sz w:val="22"/>
          <w:szCs w:val="22"/>
        </w:rPr>
        <w:t>р/с 40702810100100011148</w:t>
      </w: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rFonts w:eastAsiaTheme="minorEastAsia"/>
          <w:sz w:val="22"/>
          <w:szCs w:val="22"/>
        </w:rPr>
      </w:pPr>
      <w:r w:rsidRPr="005A0969">
        <w:rPr>
          <w:rFonts w:eastAsiaTheme="minorEastAsia"/>
          <w:sz w:val="22"/>
          <w:szCs w:val="22"/>
        </w:rPr>
        <w:t xml:space="preserve">в  ПАО СКБ Приморья  </w:t>
      </w:r>
      <w:r w:rsidRPr="005A0969">
        <w:rPr>
          <w:sz w:val="22"/>
          <w:szCs w:val="22"/>
        </w:rPr>
        <w:t>«</w:t>
      </w:r>
      <w:r w:rsidRPr="005A0969">
        <w:rPr>
          <w:rFonts w:eastAsiaTheme="minorEastAsia"/>
          <w:sz w:val="22"/>
          <w:szCs w:val="22"/>
        </w:rPr>
        <w:t>Примсоцбанк</w:t>
      </w:r>
      <w:r w:rsidRPr="005A0969">
        <w:rPr>
          <w:sz w:val="22"/>
          <w:szCs w:val="22"/>
        </w:rPr>
        <w:t>»</w:t>
      </w: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rFonts w:eastAsiaTheme="minorEastAsia"/>
          <w:sz w:val="22"/>
          <w:szCs w:val="22"/>
        </w:rPr>
      </w:pPr>
      <w:r w:rsidRPr="005A0969">
        <w:rPr>
          <w:rFonts w:eastAsiaTheme="minorEastAsia"/>
          <w:sz w:val="22"/>
          <w:szCs w:val="22"/>
        </w:rPr>
        <w:t>к/с 30101810200000000803, БИК 040507803</w:t>
      </w: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rFonts w:eastAsiaTheme="minorEastAsia"/>
          <w:sz w:val="22"/>
          <w:szCs w:val="22"/>
        </w:rPr>
      </w:pPr>
      <w:r w:rsidRPr="005A0969">
        <w:rPr>
          <w:rFonts w:eastAsiaTheme="minorEastAsia"/>
          <w:sz w:val="22"/>
          <w:szCs w:val="22"/>
          <w:u w:val="single"/>
        </w:rPr>
        <w:t>Телефон</w:t>
      </w:r>
      <w:r w:rsidRPr="005A0969">
        <w:rPr>
          <w:rFonts w:eastAsiaTheme="minorEastAsia"/>
          <w:sz w:val="22"/>
          <w:szCs w:val="22"/>
        </w:rPr>
        <w:t>: (423) 2300-506</w:t>
      </w:r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rFonts w:eastAsiaTheme="minorEastAsia"/>
          <w:sz w:val="22"/>
          <w:szCs w:val="22"/>
        </w:rPr>
      </w:pPr>
      <w:r w:rsidRPr="005A0969">
        <w:rPr>
          <w:rFonts w:eastAsiaTheme="minorEastAsia"/>
          <w:sz w:val="22"/>
          <w:szCs w:val="22"/>
          <w:u w:val="single"/>
          <w:lang w:val="en-US"/>
        </w:rPr>
        <w:t>Email</w:t>
      </w:r>
      <w:r w:rsidRPr="005A0969">
        <w:rPr>
          <w:rFonts w:eastAsiaTheme="minorEastAsia"/>
          <w:sz w:val="22"/>
          <w:szCs w:val="22"/>
        </w:rPr>
        <w:t xml:space="preserve">: </w:t>
      </w:r>
      <w:hyperlink r:id="rId8" w:history="1">
        <w:r w:rsidRPr="005A0969">
          <w:rPr>
            <w:rFonts w:eastAsiaTheme="minorEastAsia"/>
            <w:sz w:val="22"/>
            <w:szCs w:val="22"/>
            <w:lang w:val="en-US"/>
          </w:rPr>
          <w:t>sales</w:t>
        </w:r>
        <w:r w:rsidRPr="005A0969">
          <w:rPr>
            <w:rFonts w:eastAsiaTheme="minorEastAsia"/>
            <w:sz w:val="22"/>
            <w:szCs w:val="22"/>
          </w:rPr>
          <w:t>@</w:t>
        </w:r>
        <w:r w:rsidRPr="005A0969">
          <w:rPr>
            <w:rFonts w:eastAsiaTheme="minorEastAsia"/>
            <w:sz w:val="22"/>
            <w:szCs w:val="22"/>
            <w:lang w:val="en-US"/>
          </w:rPr>
          <w:t>deklarant</w:t>
        </w:r>
        <w:r w:rsidRPr="005A0969">
          <w:rPr>
            <w:rFonts w:eastAsiaTheme="minorEastAsia"/>
            <w:sz w:val="22"/>
            <w:szCs w:val="22"/>
          </w:rPr>
          <w:t>.</w:t>
        </w:r>
        <w:r w:rsidRPr="005A0969">
          <w:rPr>
            <w:rFonts w:eastAsiaTheme="minorEastAsia"/>
            <w:sz w:val="22"/>
            <w:szCs w:val="22"/>
            <w:lang w:val="en-US"/>
          </w:rPr>
          <w:t>ru</w:t>
        </w:r>
      </w:hyperlink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sz w:val="22"/>
          <w:szCs w:val="22"/>
        </w:rPr>
      </w:pPr>
      <w:r w:rsidRPr="005A0969">
        <w:rPr>
          <w:rFonts w:eastAsiaTheme="minorEastAsia"/>
          <w:sz w:val="22"/>
          <w:szCs w:val="22"/>
          <w:u w:val="single"/>
        </w:rPr>
        <w:t>Сайт</w:t>
      </w:r>
      <w:r w:rsidRPr="005A0969">
        <w:rPr>
          <w:rFonts w:eastAsiaTheme="minorEastAsia"/>
          <w:sz w:val="22"/>
          <w:szCs w:val="22"/>
        </w:rPr>
        <w:t xml:space="preserve">: </w:t>
      </w:r>
      <w:hyperlink r:id="rId9" w:history="1">
        <w:r w:rsidRPr="005A0969">
          <w:rPr>
            <w:sz w:val="22"/>
            <w:szCs w:val="22"/>
          </w:rPr>
          <w:t>https://www.deklarant.ru/</w:t>
        </w:r>
      </w:hyperlink>
    </w:p>
    <w:p w:rsidR="005A0969" w:rsidRPr="005A0969" w:rsidRDefault="005A0969" w:rsidP="005A0969">
      <w:pPr>
        <w:widowControl w:val="0"/>
        <w:shd w:val="clear" w:color="auto" w:fill="FFFFFF"/>
        <w:autoSpaceDE w:val="0"/>
        <w:autoSpaceDN w:val="0"/>
        <w:adjustRightInd w:val="0"/>
        <w:ind w:left="11"/>
        <w:rPr>
          <w:rFonts w:eastAsiaTheme="minorEastAsia"/>
          <w:sz w:val="22"/>
          <w:szCs w:val="22"/>
        </w:rPr>
      </w:pPr>
      <w:r w:rsidRPr="005A0969">
        <w:rPr>
          <w:sz w:val="22"/>
          <w:szCs w:val="22"/>
        </w:rPr>
        <w:t>Директор Дикарев Евгений Валерьевич</w:t>
      </w:r>
    </w:p>
    <w:p w:rsidR="00412EE1" w:rsidRPr="0069776D" w:rsidRDefault="00412EE1" w:rsidP="00412EE1">
      <w:pPr>
        <w:rPr>
          <w:sz w:val="18"/>
          <w:szCs w:val="22"/>
        </w:rPr>
      </w:pPr>
    </w:p>
    <w:p w:rsidR="00412EE1" w:rsidRPr="0069776D" w:rsidRDefault="00412EE1" w:rsidP="00412EE1">
      <w:pPr>
        <w:rPr>
          <w:sz w:val="18"/>
          <w:szCs w:val="22"/>
        </w:rPr>
      </w:pPr>
    </w:p>
    <w:p w:rsidR="00412EE1" w:rsidRPr="0069776D" w:rsidRDefault="00412EE1" w:rsidP="00412EE1">
      <w:pPr>
        <w:rPr>
          <w:sz w:val="18"/>
          <w:szCs w:val="22"/>
        </w:rPr>
      </w:pPr>
    </w:p>
    <w:p w:rsidR="00412EE1" w:rsidRPr="0069776D" w:rsidRDefault="00412EE1" w:rsidP="00412EE1">
      <w:pPr>
        <w:rPr>
          <w:sz w:val="18"/>
          <w:szCs w:val="22"/>
        </w:rPr>
      </w:pPr>
    </w:p>
    <w:p w:rsidR="00412EE1" w:rsidRPr="0069776D" w:rsidRDefault="00412EE1" w:rsidP="00412EE1">
      <w:pPr>
        <w:rPr>
          <w:sz w:val="18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2A7BC6" w:rsidRDefault="002A7BC6" w:rsidP="00E23D96">
      <w:pPr>
        <w:jc w:val="right"/>
        <w:rPr>
          <w:b/>
          <w:sz w:val="22"/>
          <w:szCs w:val="22"/>
        </w:rPr>
      </w:pPr>
    </w:p>
    <w:p w:rsidR="00B01B4A" w:rsidRDefault="00E23D96" w:rsidP="00E23D9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 1 к Сублицензионному договору</w:t>
      </w:r>
    </w:p>
    <w:p w:rsidR="00E23D96" w:rsidRPr="00B25B05" w:rsidRDefault="00E23D96" w:rsidP="00E23D96">
      <w:pPr>
        <w:jc w:val="right"/>
        <w:rPr>
          <w:b/>
          <w:sz w:val="22"/>
          <w:szCs w:val="22"/>
        </w:rPr>
      </w:pPr>
    </w:p>
    <w:p w:rsidR="00412EE1" w:rsidRPr="00CD7229" w:rsidRDefault="00344FFD" w:rsidP="000C4ECE">
      <w:pPr>
        <w:pStyle w:val="4"/>
        <w:spacing w:before="0" w:after="120"/>
        <w:jc w:val="center"/>
        <w:rPr>
          <w:rFonts w:ascii="Times New Roman" w:hAnsi="Times New Roman"/>
          <w:sz w:val="22"/>
          <w:szCs w:val="22"/>
        </w:rPr>
      </w:pPr>
      <w:r w:rsidRPr="00CD7229">
        <w:rPr>
          <w:rFonts w:ascii="Times New Roman" w:hAnsi="Times New Roman"/>
          <w:sz w:val="22"/>
          <w:szCs w:val="22"/>
        </w:rPr>
        <w:t xml:space="preserve">Раздел 1. </w:t>
      </w:r>
      <w:r w:rsidR="00412EE1" w:rsidRPr="00CD7229">
        <w:rPr>
          <w:rFonts w:ascii="Times New Roman" w:hAnsi="Times New Roman"/>
          <w:sz w:val="22"/>
          <w:szCs w:val="22"/>
        </w:rPr>
        <w:t>Описание тарифов</w:t>
      </w:r>
    </w:p>
    <w:p w:rsidR="00412EE1" w:rsidRPr="00CD7229" w:rsidRDefault="00412EE1" w:rsidP="00412EE1">
      <w:pPr>
        <w:rPr>
          <w:sz w:val="22"/>
          <w:szCs w:val="22"/>
        </w:rPr>
      </w:pPr>
      <w:r w:rsidRPr="00CD7229">
        <w:rPr>
          <w:b/>
          <w:bCs/>
          <w:sz w:val="22"/>
          <w:szCs w:val="22"/>
        </w:rPr>
        <w:t>Тариф «Минимальный»</w:t>
      </w:r>
      <w:r w:rsidRPr="00CD7229">
        <w:rPr>
          <w:sz w:val="22"/>
          <w:szCs w:val="22"/>
        </w:rPr>
        <w:t xml:space="preserve"> - включает одну учетную запись сотрудника</w:t>
      </w:r>
      <w:r w:rsidR="00344FFD" w:rsidRPr="00CD7229">
        <w:rPr>
          <w:sz w:val="22"/>
          <w:szCs w:val="22"/>
        </w:rPr>
        <w:t xml:space="preserve"> Пользователя</w:t>
      </w:r>
      <w:r w:rsidRPr="00CD7229">
        <w:rPr>
          <w:sz w:val="22"/>
          <w:szCs w:val="22"/>
        </w:rPr>
        <w:t xml:space="preserve"> и позволяет использова</w:t>
      </w:r>
      <w:r w:rsidR="00344FFD" w:rsidRPr="00CD7229">
        <w:rPr>
          <w:sz w:val="22"/>
          <w:szCs w:val="22"/>
        </w:rPr>
        <w:t xml:space="preserve">ть </w:t>
      </w:r>
      <w:r w:rsidRPr="00CD7229">
        <w:rPr>
          <w:sz w:val="22"/>
          <w:szCs w:val="22"/>
        </w:rPr>
        <w:t>следующи</w:t>
      </w:r>
      <w:r w:rsidR="00344FFD" w:rsidRPr="00CD7229">
        <w:rPr>
          <w:sz w:val="22"/>
          <w:szCs w:val="22"/>
        </w:rPr>
        <w:t>е</w:t>
      </w:r>
      <w:r w:rsidRPr="00CD7229">
        <w:rPr>
          <w:sz w:val="22"/>
          <w:szCs w:val="22"/>
        </w:rPr>
        <w:t xml:space="preserve"> </w:t>
      </w:r>
      <w:r w:rsidR="00344FFD" w:rsidRPr="00CD7229">
        <w:rPr>
          <w:sz w:val="22"/>
          <w:szCs w:val="22"/>
        </w:rPr>
        <w:t xml:space="preserve">возможности </w:t>
      </w:r>
      <w:r w:rsidRPr="00CD7229">
        <w:rPr>
          <w:sz w:val="22"/>
          <w:szCs w:val="22"/>
        </w:rPr>
        <w:t xml:space="preserve"> </w:t>
      </w:r>
      <w:r w:rsidR="006F7603" w:rsidRPr="00CD7229">
        <w:rPr>
          <w:sz w:val="22"/>
          <w:szCs w:val="22"/>
        </w:rPr>
        <w:t>Системы</w:t>
      </w:r>
      <w:r w:rsidRPr="00CD7229">
        <w:rPr>
          <w:sz w:val="22"/>
          <w:szCs w:val="22"/>
        </w:rPr>
        <w:t>:</w:t>
      </w:r>
    </w:p>
    <w:p w:rsidR="00412EE1" w:rsidRPr="00CD7229" w:rsidRDefault="00412EE1" w:rsidP="00412EE1">
      <w:pPr>
        <w:numPr>
          <w:ilvl w:val="0"/>
          <w:numId w:val="16"/>
        </w:numPr>
        <w:contextualSpacing/>
        <w:rPr>
          <w:sz w:val="22"/>
          <w:szCs w:val="22"/>
        </w:rPr>
      </w:pPr>
      <w:r w:rsidRPr="00CD7229">
        <w:rPr>
          <w:sz w:val="22"/>
          <w:szCs w:val="22"/>
        </w:rPr>
        <w:t>Все функции Программы</w:t>
      </w:r>
      <w:r w:rsidR="00344FFD" w:rsidRPr="00CD7229">
        <w:rPr>
          <w:sz w:val="22"/>
          <w:szCs w:val="22"/>
        </w:rPr>
        <w:t xml:space="preserve"> </w:t>
      </w:r>
      <w:r w:rsidRPr="00CD7229">
        <w:rPr>
          <w:sz w:val="22"/>
          <w:szCs w:val="22"/>
        </w:rPr>
        <w:t xml:space="preserve"> </w:t>
      </w:r>
      <w:r w:rsidR="00344FFD" w:rsidRPr="00CD7229">
        <w:rPr>
          <w:sz w:val="22"/>
          <w:szCs w:val="22"/>
        </w:rPr>
        <w:t>«НОВА</w:t>
      </w:r>
      <w:r w:rsidR="00344FFD" w:rsidRPr="00CD7229">
        <w:rPr>
          <w:snapToGrid w:val="0"/>
          <w:color w:val="000000"/>
          <w:sz w:val="22"/>
          <w:szCs w:val="22"/>
        </w:rPr>
        <w:t>»</w:t>
      </w:r>
      <w:r w:rsidRPr="00CD7229">
        <w:rPr>
          <w:sz w:val="22"/>
          <w:szCs w:val="22"/>
        </w:rPr>
        <w:t>;</w:t>
      </w:r>
    </w:p>
    <w:p w:rsidR="00412EE1" w:rsidRPr="00CD7229" w:rsidRDefault="00412EE1" w:rsidP="00412EE1">
      <w:pPr>
        <w:numPr>
          <w:ilvl w:val="0"/>
          <w:numId w:val="16"/>
        </w:numPr>
        <w:contextualSpacing/>
        <w:rPr>
          <w:sz w:val="22"/>
          <w:szCs w:val="22"/>
        </w:rPr>
      </w:pPr>
      <w:r w:rsidRPr="00CD7229">
        <w:rPr>
          <w:sz w:val="22"/>
          <w:szCs w:val="22"/>
        </w:rPr>
        <w:t>Подготовка и отправка в ФТС РФ предварительной информ</w:t>
      </w:r>
      <w:r w:rsidR="00323490" w:rsidRPr="00CD7229">
        <w:rPr>
          <w:sz w:val="22"/>
          <w:szCs w:val="22"/>
        </w:rPr>
        <w:t>ации о товарах</w:t>
      </w:r>
      <w:r w:rsidR="00344FFD" w:rsidRPr="00CD7229">
        <w:rPr>
          <w:sz w:val="22"/>
          <w:szCs w:val="22"/>
        </w:rPr>
        <w:t xml:space="preserve"> (в объеме декларации на товары), перемещаемых морским (речным), автомобильным, жд и авиационными видами транспорта</w:t>
      </w:r>
      <w:r w:rsidR="00323490" w:rsidRPr="00CD7229">
        <w:rPr>
          <w:sz w:val="22"/>
          <w:szCs w:val="22"/>
        </w:rPr>
        <w:t>;</w:t>
      </w:r>
    </w:p>
    <w:p w:rsidR="00412EE1" w:rsidRPr="00CD7229" w:rsidRDefault="00344FFD" w:rsidP="00B25B05">
      <w:pPr>
        <w:numPr>
          <w:ilvl w:val="0"/>
          <w:numId w:val="16"/>
        </w:numPr>
        <w:contextualSpacing/>
        <w:rPr>
          <w:sz w:val="22"/>
          <w:szCs w:val="22"/>
        </w:rPr>
      </w:pPr>
      <w:r w:rsidRPr="00CD7229">
        <w:rPr>
          <w:sz w:val="22"/>
          <w:szCs w:val="22"/>
        </w:rPr>
        <w:t>Работа в режимах: подготовка и отправка</w:t>
      </w:r>
      <w:r w:rsidR="00B25B05" w:rsidRPr="00CD7229">
        <w:rPr>
          <w:sz w:val="22"/>
          <w:szCs w:val="22"/>
        </w:rPr>
        <w:t xml:space="preserve"> уведомлений о ввозе/вывозе товара для Особых экономических зон (ОЭЗ); представление сведений на склад временного хранения Особой экономической зоны (СВХ ОЭЗ); п</w:t>
      </w:r>
      <w:r w:rsidR="00412EE1" w:rsidRPr="00CD7229">
        <w:rPr>
          <w:sz w:val="22"/>
          <w:szCs w:val="22"/>
        </w:rPr>
        <w:t>одготовка и отправка документа Пассажирская таможенная декларация</w:t>
      </w:r>
      <w:r w:rsidR="00F71C0E" w:rsidRPr="00CD7229">
        <w:rPr>
          <w:sz w:val="22"/>
          <w:szCs w:val="22"/>
        </w:rPr>
        <w:t xml:space="preserve"> (ПТД)</w:t>
      </w:r>
      <w:r w:rsidR="00412EE1" w:rsidRPr="00CD7229">
        <w:rPr>
          <w:sz w:val="22"/>
          <w:szCs w:val="22"/>
        </w:rPr>
        <w:t>;</w:t>
      </w:r>
    </w:p>
    <w:p w:rsidR="00F71C0E" w:rsidRPr="00CD7229" w:rsidRDefault="00F71C0E" w:rsidP="00F71C0E">
      <w:pPr>
        <w:contextualSpacing/>
        <w:rPr>
          <w:sz w:val="22"/>
          <w:szCs w:val="22"/>
        </w:rPr>
      </w:pPr>
    </w:p>
    <w:p w:rsidR="00412EE1" w:rsidRPr="00CD7229" w:rsidRDefault="00412EE1" w:rsidP="00412EE1">
      <w:pPr>
        <w:rPr>
          <w:sz w:val="22"/>
          <w:szCs w:val="22"/>
        </w:rPr>
      </w:pPr>
      <w:r w:rsidRPr="00CD7229">
        <w:rPr>
          <w:b/>
          <w:bCs/>
          <w:sz w:val="22"/>
          <w:szCs w:val="22"/>
        </w:rPr>
        <w:t>Тариф «Стандартный»</w:t>
      </w:r>
      <w:r w:rsidRPr="00CD7229">
        <w:rPr>
          <w:sz w:val="22"/>
          <w:szCs w:val="22"/>
        </w:rPr>
        <w:t xml:space="preserve"> - включает 3 учетны</w:t>
      </w:r>
      <w:r w:rsidR="00323490" w:rsidRPr="00CD7229">
        <w:rPr>
          <w:sz w:val="22"/>
          <w:szCs w:val="22"/>
        </w:rPr>
        <w:t xml:space="preserve">е </w:t>
      </w:r>
      <w:r w:rsidRPr="00CD7229">
        <w:rPr>
          <w:sz w:val="22"/>
          <w:szCs w:val="22"/>
        </w:rPr>
        <w:t xml:space="preserve"> записи </w:t>
      </w:r>
      <w:r w:rsidR="00B25B05" w:rsidRPr="00CD7229">
        <w:rPr>
          <w:sz w:val="22"/>
          <w:szCs w:val="22"/>
        </w:rPr>
        <w:t xml:space="preserve">сотрудников </w:t>
      </w:r>
      <w:r w:rsidRPr="00CD7229">
        <w:rPr>
          <w:sz w:val="22"/>
          <w:szCs w:val="22"/>
        </w:rPr>
        <w:t xml:space="preserve">и </w:t>
      </w:r>
      <w:r w:rsidR="00B25B05" w:rsidRPr="00CD7229">
        <w:rPr>
          <w:sz w:val="22"/>
          <w:szCs w:val="22"/>
        </w:rPr>
        <w:t>и позволяет использовать следующие возможности  Системы, а именно</w:t>
      </w:r>
      <w:r w:rsidRPr="00CD7229">
        <w:rPr>
          <w:sz w:val="22"/>
          <w:szCs w:val="22"/>
        </w:rPr>
        <w:t>:</w:t>
      </w:r>
    </w:p>
    <w:p w:rsidR="00412EE1" w:rsidRPr="00CD7229" w:rsidRDefault="00412EE1" w:rsidP="00412EE1">
      <w:pPr>
        <w:numPr>
          <w:ilvl w:val="0"/>
          <w:numId w:val="17"/>
        </w:numPr>
        <w:contextualSpacing/>
        <w:rPr>
          <w:sz w:val="22"/>
          <w:szCs w:val="22"/>
        </w:rPr>
      </w:pPr>
      <w:r w:rsidRPr="00CD7229">
        <w:rPr>
          <w:sz w:val="22"/>
          <w:szCs w:val="22"/>
        </w:rPr>
        <w:t>Все возможности тарифа Минимальный;</w:t>
      </w:r>
    </w:p>
    <w:p w:rsidR="00412EE1" w:rsidRPr="00CD7229" w:rsidRDefault="00412EE1" w:rsidP="00412EE1">
      <w:pPr>
        <w:numPr>
          <w:ilvl w:val="0"/>
          <w:numId w:val="17"/>
        </w:numPr>
        <w:contextualSpacing/>
        <w:rPr>
          <w:sz w:val="22"/>
          <w:szCs w:val="22"/>
        </w:rPr>
      </w:pPr>
      <w:r w:rsidRPr="00CD7229">
        <w:rPr>
          <w:sz w:val="22"/>
          <w:szCs w:val="22"/>
        </w:rPr>
        <w:t>Возможность подключать дополнительные учетные записи сотрудников;</w:t>
      </w:r>
    </w:p>
    <w:p w:rsidR="00412EE1" w:rsidRPr="00CD7229" w:rsidRDefault="00B25B05" w:rsidP="00412EE1">
      <w:pPr>
        <w:numPr>
          <w:ilvl w:val="0"/>
          <w:numId w:val="17"/>
        </w:numPr>
        <w:contextualSpacing/>
        <w:rPr>
          <w:sz w:val="22"/>
          <w:szCs w:val="22"/>
        </w:rPr>
      </w:pPr>
      <w:r w:rsidRPr="00CD7229">
        <w:rPr>
          <w:sz w:val="22"/>
          <w:szCs w:val="22"/>
        </w:rPr>
        <w:t>Все возможности, а также импорт сведений из внешних источников в Программе «НОВА</w:t>
      </w:r>
      <w:r w:rsidRPr="00CD7229">
        <w:rPr>
          <w:snapToGrid w:val="0"/>
          <w:color w:val="000000"/>
          <w:sz w:val="22"/>
          <w:szCs w:val="22"/>
        </w:rPr>
        <w:t>»</w:t>
      </w:r>
      <w:r w:rsidRPr="00CD7229">
        <w:rPr>
          <w:sz w:val="22"/>
          <w:szCs w:val="22"/>
        </w:rPr>
        <w:t xml:space="preserve"> </w:t>
      </w:r>
      <w:r w:rsidR="00412EE1" w:rsidRPr="00CD7229">
        <w:rPr>
          <w:sz w:val="22"/>
          <w:szCs w:val="22"/>
        </w:rPr>
        <w:t>;</w:t>
      </w:r>
    </w:p>
    <w:p w:rsidR="00412EE1" w:rsidRPr="00CD7229" w:rsidRDefault="00412EE1" w:rsidP="00412EE1">
      <w:pPr>
        <w:numPr>
          <w:ilvl w:val="0"/>
          <w:numId w:val="17"/>
        </w:numPr>
        <w:contextualSpacing/>
        <w:rPr>
          <w:b/>
          <w:sz w:val="22"/>
          <w:szCs w:val="22"/>
        </w:rPr>
      </w:pPr>
      <w:r w:rsidRPr="00CD7229">
        <w:rPr>
          <w:sz w:val="22"/>
          <w:szCs w:val="22"/>
        </w:rPr>
        <w:t xml:space="preserve">Работа в режимах: Электронное декларирование транзита (ЭТД); Предварительное информирование о прибывающих судах </w:t>
      </w:r>
      <w:r w:rsidR="006F7603" w:rsidRPr="00CD7229">
        <w:rPr>
          <w:sz w:val="22"/>
          <w:szCs w:val="22"/>
        </w:rPr>
        <w:t>(</w:t>
      </w:r>
      <w:r w:rsidR="00323490" w:rsidRPr="00CD7229">
        <w:rPr>
          <w:sz w:val="22"/>
          <w:szCs w:val="22"/>
        </w:rPr>
        <w:t>ПДС</w:t>
      </w:r>
      <w:r w:rsidR="006F7603" w:rsidRPr="00CD7229">
        <w:rPr>
          <w:sz w:val="22"/>
          <w:szCs w:val="22"/>
        </w:rPr>
        <w:t>)</w:t>
      </w:r>
      <w:r w:rsidRPr="00CD7229">
        <w:rPr>
          <w:sz w:val="22"/>
          <w:szCs w:val="22"/>
        </w:rPr>
        <w:t>, представление сведений на склад временного хранения (СВХ</w:t>
      </w:r>
      <w:r w:rsidR="00B25B05" w:rsidRPr="00CD7229">
        <w:rPr>
          <w:sz w:val="22"/>
          <w:szCs w:val="22"/>
        </w:rPr>
        <w:t xml:space="preserve"> МП</w:t>
      </w:r>
      <w:r w:rsidRPr="00CD7229">
        <w:rPr>
          <w:sz w:val="22"/>
          <w:szCs w:val="22"/>
        </w:rPr>
        <w:t>).</w:t>
      </w:r>
    </w:p>
    <w:p w:rsidR="0051434C" w:rsidRDefault="0051434C" w:rsidP="0051434C">
      <w:pPr>
        <w:contextualSpacing/>
        <w:rPr>
          <w:sz w:val="20"/>
          <w:szCs w:val="20"/>
        </w:rPr>
      </w:pPr>
    </w:p>
    <w:p w:rsidR="0051434C" w:rsidRPr="00CD7229" w:rsidRDefault="0051434C" w:rsidP="0051434C">
      <w:pPr>
        <w:jc w:val="center"/>
        <w:rPr>
          <w:b/>
          <w:sz w:val="22"/>
          <w:szCs w:val="22"/>
        </w:rPr>
      </w:pPr>
      <w:r w:rsidRPr="00CD7229">
        <w:rPr>
          <w:rFonts w:eastAsia="MS Mincho"/>
          <w:b/>
          <w:color w:val="000000"/>
          <w:sz w:val="22"/>
          <w:szCs w:val="22"/>
          <w:lang w:eastAsia="en-GB"/>
        </w:rPr>
        <w:t>Описание режимов передачи пакета документов</w:t>
      </w:r>
      <w:r w:rsidRPr="00CD7229">
        <w:rPr>
          <w:b/>
          <w:sz w:val="22"/>
          <w:szCs w:val="22"/>
        </w:rPr>
        <w:t xml:space="preserve"> </w:t>
      </w:r>
      <w:r w:rsidRPr="00CD7229">
        <w:rPr>
          <w:rFonts w:eastAsia="MS Mincho"/>
          <w:b/>
          <w:color w:val="000000"/>
          <w:sz w:val="22"/>
          <w:szCs w:val="22"/>
          <w:lang w:eastAsia="en-GB"/>
        </w:rPr>
        <w:t>в ЦИТТУ ФТС РФ</w:t>
      </w:r>
    </w:p>
    <w:p w:rsidR="0051434C" w:rsidRPr="0051434C" w:rsidRDefault="0051434C" w:rsidP="0051434C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57"/>
        <w:gridCol w:w="8164"/>
      </w:tblGrid>
      <w:tr w:rsidR="00CD7229" w:rsidRPr="0051434C" w:rsidTr="00CD7229">
        <w:trPr>
          <w:trHeight w:val="211"/>
        </w:trPr>
        <w:tc>
          <w:tcPr>
            <w:tcW w:w="818" w:type="pct"/>
            <w:vAlign w:val="center"/>
          </w:tcPr>
          <w:p w:rsidR="00CD7229" w:rsidRPr="00CD7229" w:rsidRDefault="00CD7229" w:rsidP="002C08D6">
            <w:pPr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  <w:t>Наименование</w:t>
            </w:r>
          </w:p>
        </w:tc>
        <w:tc>
          <w:tcPr>
            <w:tcW w:w="4182" w:type="pct"/>
            <w:vAlign w:val="center"/>
          </w:tcPr>
          <w:p w:rsidR="00CD7229" w:rsidRPr="00CD7229" w:rsidRDefault="00CD7229" w:rsidP="00CD7229">
            <w:pPr>
              <w:jc w:val="center"/>
              <w:rPr>
                <w:rFonts w:eastAsia="MS Mincho"/>
                <w:color w:val="000000"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  <w:t>Описание</w:t>
            </w:r>
          </w:p>
        </w:tc>
      </w:tr>
      <w:tr w:rsidR="0051434C" w:rsidRPr="0051434C" w:rsidTr="00CD7229">
        <w:trPr>
          <w:trHeight w:val="615"/>
        </w:trPr>
        <w:tc>
          <w:tcPr>
            <w:tcW w:w="818" w:type="pct"/>
            <w:vAlign w:val="center"/>
          </w:tcPr>
          <w:p w:rsidR="0051434C" w:rsidRPr="00CD7229" w:rsidRDefault="0051434C" w:rsidP="002C08D6">
            <w:pPr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  <w:t>ПИ</w:t>
            </w:r>
          </w:p>
        </w:tc>
        <w:tc>
          <w:tcPr>
            <w:tcW w:w="4182" w:type="pct"/>
            <w:vAlign w:val="center"/>
            <w:hideMark/>
          </w:tcPr>
          <w:p w:rsidR="0051434C" w:rsidRPr="00CD7229" w:rsidRDefault="0051434C" w:rsidP="002C08D6">
            <w:pPr>
              <w:rPr>
                <w:rFonts w:eastAsia="MS Mincho"/>
                <w:b/>
                <w:bCs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color w:val="000000"/>
                <w:sz w:val="22"/>
                <w:szCs w:val="22"/>
                <w:lang w:eastAsia="en-GB"/>
              </w:rPr>
              <w:t>для предварительного информирования о товарах (в объеме декларации на товары), перемещаемых морским (речным), автомобильным, железнодорожным и авиационными видами транспорта</w:t>
            </w:r>
          </w:p>
        </w:tc>
      </w:tr>
      <w:tr w:rsidR="0051434C" w:rsidRPr="0051434C" w:rsidTr="00CD7229">
        <w:trPr>
          <w:trHeight w:val="20"/>
        </w:trPr>
        <w:tc>
          <w:tcPr>
            <w:tcW w:w="818" w:type="pct"/>
            <w:vAlign w:val="center"/>
          </w:tcPr>
          <w:p w:rsidR="0051434C" w:rsidRPr="00CD7229" w:rsidRDefault="0051434C" w:rsidP="002C08D6">
            <w:pPr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  <w:t>ЭТД</w:t>
            </w:r>
          </w:p>
        </w:tc>
        <w:tc>
          <w:tcPr>
            <w:tcW w:w="4182" w:type="pct"/>
            <w:vAlign w:val="center"/>
            <w:hideMark/>
          </w:tcPr>
          <w:p w:rsidR="0051434C" w:rsidRPr="00CD7229" w:rsidRDefault="0051434C" w:rsidP="002C08D6">
            <w:pPr>
              <w:rPr>
                <w:rFonts w:eastAsia="MS Mincho"/>
                <w:b/>
                <w:bCs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color w:val="000000"/>
                <w:sz w:val="22"/>
                <w:szCs w:val="22"/>
                <w:lang w:eastAsia="en-GB"/>
              </w:rPr>
              <w:t>для оформления процедуры электронного таможенного транзита</w:t>
            </w:r>
          </w:p>
        </w:tc>
      </w:tr>
      <w:tr w:rsidR="0051434C" w:rsidRPr="0051434C" w:rsidTr="00CD7229">
        <w:trPr>
          <w:trHeight w:val="20"/>
        </w:trPr>
        <w:tc>
          <w:tcPr>
            <w:tcW w:w="818" w:type="pct"/>
            <w:vAlign w:val="center"/>
          </w:tcPr>
          <w:p w:rsidR="0051434C" w:rsidRPr="00CD7229" w:rsidRDefault="0051434C" w:rsidP="002C08D6">
            <w:pPr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  <w:t>ОЭЗ</w:t>
            </w:r>
          </w:p>
        </w:tc>
        <w:tc>
          <w:tcPr>
            <w:tcW w:w="4182" w:type="pct"/>
            <w:vAlign w:val="center"/>
            <w:hideMark/>
          </w:tcPr>
          <w:p w:rsidR="0051434C" w:rsidRPr="00CD7229" w:rsidRDefault="0051434C" w:rsidP="002C08D6">
            <w:pPr>
              <w:rPr>
                <w:rFonts w:eastAsia="MS Mincho"/>
                <w:b/>
                <w:bCs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color w:val="000000"/>
                <w:sz w:val="22"/>
                <w:szCs w:val="22"/>
                <w:lang w:eastAsia="en-GB"/>
              </w:rPr>
              <w:t xml:space="preserve">для получения разрешений о въезде/выезде в/из Особой экономической зоны </w:t>
            </w:r>
          </w:p>
        </w:tc>
      </w:tr>
      <w:tr w:rsidR="0051434C" w:rsidRPr="0051434C" w:rsidTr="00CD7229">
        <w:trPr>
          <w:trHeight w:val="20"/>
        </w:trPr>
        <w:tc>
          <w:tcPr>
            <w:tcW w:w="818" w:type="pct"/>
            <w:vAlign w:val="center"/>
          </w:tcPr>
          <w:p w:rsidR="0051434C" w:rsidRPr="00CD7229" w:rsidDel="00682827" w:rsidRDefault="0051434C" w:rsidP="002C08D6">
            <w:pPr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  <w:t>ПДС</w:t>
            </w:r>
          </w:p>
        </w:tc>
        <w:tc>
          <w:tcPr>
            <w:tcW w:w="4182" w:type="pct"/>
            <w:vAlign w:val="center"/>
            <w:hideMark/>
          </w:tcPr>
          <w:p w:rsidR="0051434C" w:rsidRPr="00CD7229" w:rsidRDefault="0051434C" w:rsidP="002C08D6">
            <w:pPr>
              <w:rPr>
                <w:rFonts w:eastAsia="MS Mincho"/>
                <w:b/>
                <w:bCs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color w:val="000000"/>
                <w:sz w:val="22"/>
                <w:szCs w:val="22"/>
                <w:lang w:eastAsia="en-GB"/>
              </w:rPr>
              <w:t xml:space="preserve">для предварительного информирования о прибытии/убытии морского/речного судна  </w:t>
            </w:r>
          </w:p>
        </w:tc>
      </w:tr>
      <w:tr w:rsidR="0051434C" w:rsidRPr="0051434C" w:rsidTr="00CD7229">
        <w:trPr>
          <w:trHeight w:val="20"/>
        </w:trPr>
        <w:tc>
          <w:tcPr>
            <w:tcW w:w="818" w:type="pct"/>
            <w:vAlign w:val="center"/>
          </w:tcPr>
          <w:p w:rsidR="0051434C" w:rsidRPr="00CD7229" w:rsidRDefault="0051434C" w:rsidP="002C08D6">
            <w:pPr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  <w:t>СВХ ОЭЗ</w:t>
            </w:r>
          </w:p>
        </w:tc>
        <w:tc>
          <w:tcPr>
            <w:tcW w:w="4182" w:type="pct"/>
            <w:vAlign w:val="center"/>
            <w:hideMark/>
          </w:tcPr>
          <w:p w:rsidR="0051434C" w:rsidRPr="00CD7229" w:rsidRDefault="0051434C" w:rsidP="002C08D6">
            <w:pPr>
              <w:rPr>
                <w:rFonts w:eastAsia="MS Mincho"/>
                <w:b/>
                <w:bCs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color w:val="000000"/>
                <w:sz w:val="22"/>
                <w:szCs w:val="22"/>
                <w:lang w:eastAsia="en-GB"/>
              </w:rPr>
              <w:t>для предоставления сведений о товарах, помещаемых на склад временного хранения Особой экономической зоны</w:t>
            </w:r>
          </w:p>
        </w:tc>
      </w:tr>
      <w:tr w:rsidR="0051434C" w:rsidRPr="0051434C" w:rsidTr="00CD7229">
        <w:trPr>
          <w:trHeight w:val="20"/>
        </w:trPr>
        <w:tc>
          <w:tcPr>
            <w:tcW w:w="818" w:type="pct"/>
            <w:vAlign w:val="center"/>
          </w:tcPr>
          <w:p w:rsidR="0051434C" w:rsidRPr="00CD7229" w:rsidRDefault="0051434C" w:rsidP="002C08D6">
            <w:pPr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  <w:t>СВХ МП</w:t>
            </w:r>
          </w:p>
        </w:tc>
        <w:tc>
          <w:tcPr>
            <w:tcW w:w="4182" w:type="pct"/>
            <w:vAlign w:val="center"/>
          </w:tcPr>
          <w:p w:rsidR="0051434C" w:rsidRPr="00CD7229" w:rsidRDefault="0051434C" w:rsidP="002C08D6">
            <w:pPr>
              <w:rPr>
                <w:rFonts w:eastAsia="MS Mincho"/>
                <w:color w:val="000000"/>
                <w:sz w:val="22"/>
                <w:szCs w:val="22"/>
                <w:lang w:eastAsia="en-GB"/>
              </w:rPr>
            </w:pPr>
            <w:r w:rsidRPr="00CD7229">
              <w:rPr>
                <w:rFonts w:eastAsia="MS Mincho"/>
                <w:color w:val="000000"/>
                <w:sz w:val="22"/>
                <w:szCs w:val="22"/>
                <w:lang w:eastAsia="en-GB"/>
              </w:rPr>
              <w:t>для предоставления сведений о товарах, помещаемых на склад временного хранения морского перевозчика</w:t>
            </w:r>
          </w:p>
        </w:tc>
      </w:tr>
      <w:tr w:rsidR="0051434C" w:rsidRPr="0051434C" w:rsidTr="00CD7229">
        <w:trPr>
          <w:trHeight w:val="20"/>
        </w:trPr>
        <w:tc>
          <w:tcPr>
            <w:tcW w:w="818" w:type="pct"/>
            <w:vAlign w:val="center"/>
          </w:tcPr>
          <w:p w:rsidR="0051434C" w:rsidRPr="00CD7229" w:rsidRDefault="0051434C" w:rsidP="002C08D6">
            <w:pPr>
              <w:rPr>
                <w:rFonts w:eastAsia="MS Mincho"/>
                <w:b/>
                <w:color w:val="000000"/>
                <w:sz w:val="22"/>
                <w:szCs w:val="22"/>
                <w:lang w:eastAsia="en-GB"/>
              </w:rPr>
            </w:pPr>
            <w:r w:rsidRPr="00CD7229">
              <w:rPr>
                <w:b/>
                <w:color w:val="000000"/>
                <w:sz w:val="22"/>
                <w:szCs w:val="22"/>
                <w:lang w:eastAsia="en-GB"/>
              </w:rPr>
              <w:t>ПТД</w:t>
            </w:r>
          </w:p>
        </w:tc>
        <w:tc>
          <w:tcPr>
            <w:tcW w:w="4182" w:type="pct"/>
            <w:vAlign w:val="center"/>
          </w:tcPr>
          <w:p w:rsidR="0051434C" w:rsidRPr="00CD7229" w:rsidRDefault="0051434C" w:rsidP="002C08D6">
            <w:pPr>
              <w:rPr>
                <w:rFonts w:eastAsia="MS Mincho"/>
                <w:color w:val="000000"/>
                <w:sz w:val="22"/>
                <w:szCs w:val="22"/>
                <w:lang w:eastAsia="en-GB"/>
              </w:rPr>
            </w:pPr>
            <w:r w:rsidRPr="00CD7229">
              <w:rPr>
                <w:color w:val="000000"/>
                <w:sz w:val="22"/>
                <w:szCs w:val="22"/>
                <w:lang w:eastAsia="en-GB"/>
              </w:rPr>
              <w:t>подготовка и отправка документа Пассажирская таможенная декларация.</w:t>
            </w:r>
          </w:p>
        </w:tc>
      </w:tr>
    </w:tbl>
    <w:p w:rsidR="0051434C" w:rsidRPr="0051434C" w:rsidRDefault="0051434C" w:rsidP="0051434C">
      <w:pPr>
        <w:contextualSpacing/>
        <w:rPr>
          <w:sz w:val="20"/>
          <w:szCs w:val="20"/>
        </w:rPr>
      </w:pPr>
    </w:p>
    <w:p w:rsidR="0051434C" w:rsidRPr="0051434C" w:rsidRDefault="0051434C" w:rsidP="0051434C">
      <w:pPr>
        <w:contextualSpacing/>
        <w:rPr>
          <w:sz w:val="20"/>
          <w:szCs w:val="20"/>
        </w:rPr>
      </w:pPr>
    </w:p>
    <w:p w:rsidR="00CD7229" w:rsidRDefault="00CD7229" w:rsidP="00CD7229">
      <w:pPr>
        <w:jc w:val="center"/>
        <w:rPr>
          <w:rFonts w:eastAsia="MS Mincho"/>
          <w:b/>
          <w:color w:val="000000"/>
          <w:sz w:val="22"/>
          <w:szCs w:val="22"/>
          <w:lang w:eastAsia="en-GB"/>
        </w:rPr>
      </w:pPr>
      <w:r w:rsidRPr="00275F6C">
        <w:rPr>
          <w:rFonts w:eastAsia="MS Mincho"/>
          <w:b/>
          <w:color w:val="000000"/>
          <w:sz w:val="22"/>
          <w:szCs w:val="22"/>
          <w:lang w:eastAsia="en-GB"/>
        </w:rPr>
        <w:t xml:space="preserve">Описание </w:t>
      </w:r>
      <w:r>
        <w:rPr>
          <w:rFonts w:eastAsia="MS Mincho"/>
          <w:b/>
          <w:color w:val="000000"/>
          <w:sz w:val="22"/>
          <w:szCs w:val="22"/>
          <w:lang w:eastAsia="en-GB"/>
        </w:rPr>
        <w:t xml:space="preserve">дополнительных </w:t>
      </w:r>
      <w:r w:rsidRPr="00275F6C">
        <w:rPr>
          <w:rFonts w:eastAsia="MS Mincho"/>
          <w:b/>
          <w:color w:val="000000"/>
          <w:sz w:val="22"/>
          <w:szCs w:val="22"/>
          <w:lang w:eastAsia="en-GB"/>
        </w:rPr>
        <w:t xml:space="preserve">опций </w:t>
      </w:r>
    </w:p>
    <w:p w:rsidR="00CD7229" w:rsidRPr="00275F6C" w:rsidRDefault="00CD7229" w:rsidP="00CD7229">
      <w:pPr>
        <w:jc w:val="center"/>
        <w:rPr>
          <w:rFonts w:eastAsia="MS Mincho"/>
          <w:b/>
          <w:color w:val="000000"/>
          <w:sz w:val="22"/>
          <w:szCs w:val="22"/>
          <w:lang w:eastAsia="en-GB"/>
        </w:rPr>
      </w:pPr>
    </w:p>
    <w:p w:rsidR="00CD7229" w:rsidRPr="00275F6C" w:rsidRDefault="00CD7229" w:rsidP="00CD7229">
      <w:pPr>
        <w:jc w:val="both"/>
        <w:rPr>
          <w:rFonts w:eastAsia="MS Mincho"/>
          <w:b/>
          <w:color w:val="000000"/>
          <w:sz w:val="22"/>
          <w:szCs w:val="22"/>
          <w:lang w:eastAsia="en-GB"/>
        </w:rPr>
      </w:pPr>
      <w:r w:rsidRPr="00275F6C">
        <w:rPr>
          <w:rFonts w:eastAsia="MS Mincho"/>
          <w:b/>
          <w:color w:val="000000"/>
          <w:sz w:val="22"/>
          <w:szCs w:val="22"/>
          <w:lang w:eastAsia="en-GB"/>
        </w:rPr>
        <w:t>Опция «</w:t>
      </w:r>
      <w:r>
        <w:rPr>
          <w:rFonts w:eastAsia="MS Mincho"/>
          <w:b/>
          <w:color w:val="000000"/>
          <w:sz w:val="22"/>
          <w:szCs w:val="22"/>
          <w:lang w:eastAsia="en-GB"/>
        </w:rPr>
        <w:t>Пакетный</w:t>
      </w:r>
      <w:r w:rsidRPr="00275F6C">
        <w:rPr>
          <w:rFonts w:eastAsia="MS Mincho"/>
          <w:b/>
          <w:color w:val="000000"/>
          <w:sz w:val="22"/>
          <w:szCs w:val="22"/>
          <w:lang w:eastAsia="en-GB"/>
        </w:rPr>
        <w:t xml:space="preserve">» </w:t>
      </w:r>
      <w:r w:rsidRPr="00275F6C">
        <w:rPr>
          <w:rFonts w:eastAsia="MS Mincho"/>
          <w:color w:val="000000"/>
          <w:sz w:val="22"/>
          <w:szCs w:val="22"/>
          <w:lang w:eastAsia="en-GB"/>
        </w:rPr>
        <w:t xml:space="preserve">- стоимость доставки пакетов рассчитывается исходя из количества отправленных пакетов за расчетный период в соответствии с «Таблицей расчета дополнительного </w:t>
      </w:r>
      <w:r w:rsidRPr="00275F6C">
        <w:rPr>
          <w:sz w:val="22"/>
          <w:szCs w:val="22"/>
        </w:rPr>
        <w:t>лицензионного</w:t>
      </w:r>
      <w:r w:rsidRPr="00275F6C">
        <w:rPr>
          <w:b/>
          <w:sz w:val="22"/>
          <w:szCs w:val="22"/>
        </w:rPr>
        <w:t xml:space="preserve"> </w:t>
      </w:r>
      <w:r w:rsidRPr="00275F6C">
        <w:rPr>
          <w:rFonts w:eastAsia="MS Mincho"/>
          <w:color w:val="000000"/>
          <w:sz w:val="22"/>
          <w:szCs w:val="22"/>
          <w:lang w:eastAsia="en-GB"/>
        </w:rPr>
        <w:t xml:space="preserve">вознаграждения» </w:t>
      </w:r>
    </w:p>
    <w:p w:rsidR="0051434C" w:rsidRDefault="0051434C" w:rsidP="0051434C">
      <w:pPr>
        <w:contextualSpacing/>
        <w:rPr>
          <w:sz w:val="20"/>
          <w:szCs w:val="20"/>
        </w:rPr>
      </w:pPr>
    </w:p>
    <w:p w:rsidR="0051434C" w:rsidRDefault="0051434C" w:rsidP="0051434C">
      <w:pPr>
        <w:contextualSpacing/>
        <w:rPr>
          <w:sz w:val="20"/>
          <w:szCs w:val="20"/>
        </w:rPr>
      </w:pPr>
    </w:p>
    <w:p w:rsidR="0051434C" w:rsidRDefault="0051434C" w:rsidP="0051434C">
      <w:pPr>
        <w:contextualSpacing/>
        <w:rPr>
          <w:sz w:val="20"/>
          <w:szCs w:val="20"/>
        </w:rPr>
      </w:pPr>
    </w:p>
    <w:p w:rsidR="00E23D96" w:rsidRDefault="00E23D96" w:rsidP="0051434C">
      <w:pPr>
        <w:contextualSpacing/>
        <w:rPr>
          <w:sz w:val="20"/>
          <w:szCs w:val="20"/>
        </w:rPr>
      </w:pPr>
    </w:p>
    <w:p w:rsidR="00E23D96" w:rsidRDefault="00E23D96" w:rsidP="00E23D9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 1 к Сублицензионному договору</w:t>
      </w:r>
    </w:p>
    <w:p w:rsidR="00176ECA" w:rsidRDefault="00176ECA" w:rsidP="00176ECA">
      <w:pPr>
        <w:jc w:val="center"/>
        <w:rPr>
          <w:sz w:val="22"/>
          <w:szCs w:val="22"/>
        </w:rPr>
      </w:pPr>
    </w:p>
    <w:p w:rsidR="00176ECA" w:rsidRDefault="00176ECA" w:rsidP="00176ECA">
      <w:pPr>
        <w:jc w:val="center"/>
        <w:rPr>
          <w:sz w:val="22"/>
          <w:szCs w:val="22"/>
        </w:rPr>
      </w:pPr>
      <w:r w:rsidRPr="00176ECA">
        <w:rPr>
          <w:b/>
          <w:sz w:val="22"/>
          <w:szCs w:val="22"/>
        </w:rPr>
        <w:t>Раздел 2.</w:t>
      </w:r>
      <w:r w:rsidRPr="00CD7229">
        <w:rPr>
          <w:sz w:val="22"/>
          <w:szCs w:val="22"/>
        </w:rPr>
        <w:t xml:space="preserve"> </w:t>
      </w:r>
    </w:p>
    <w:p w:rsidR="00176ECA" w:rsidRPr="00CD7229" w:rsidRDefault="00176ECA" w:rsidP="00176E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Прейскурант</w:t>
      </w:r>
      <w:r w:rsidRPr="00CD7229">
        <w:rPr>
          <w:b/>
          <w:sz w:val="22"/>
          <w:szCs w:val="22"/>
        </w:rPr>
        <w:t xml:space="preserve"> для расчета вознаграждения за использование Системы</w:t>
      </w:r>
    </w:p>
    <w:p w:rsidR="00176ECA" w:rsidRPr="00CD7229" w:rsidRDefault="00176ECA" w:rsidP="00176ECA">
      <w:pPr>
        <w:jc w:val="center"/>
        <w:rPr>
          <w:b/>
          <w:sz w:val="22"/>
          <w:szCs w:val="22"/>
        </w:rPr>
      </w:pPr>
      <w:r w:rsidRPr="00CD7229">
        <w:rPr>
          <w:b/>
          <w:sz w:val="22"/>
          <w:szCs w:val="22"/>
        </w:rPr>
        <w:t>(включая Программу для ЭВМ ИМС «НОВА</w:t>
      </w:r>
      <w:r w:rsidRPr="00CD7229">
        <w:rPr>
          <w:b/>
          <w:snapToGrid w:val="0"/>
          <w:color w:val="000000"/>
          <w:sz w:val="22"/>
          <w:szCs w:val="22"/>
        </w:rPr>
        <w:t>»</w:t>
      </w:r>
      <w:r w:rsidRPr="00CD7229">
        <w:rPr>
          <w:b/>
          <w:sz w:val="22"/>
          <w:szCs w:val="22"/>
        </w:rPr>
        <w:t>)</w:t>
      </w:r>
    </w:p>
    <w:p w:rsidR="00176ECA" w:rsidRPr="000249A2" w:rsidRDefault="00176ECA" w:rsidP="0051434C">
      <w:pPr>
        <w:contextualSpacing/>
        <w:rPr>
          <w:b/>
          <w:sz w:val="20"/>
          <w:szCs w:val="20"/>
        </w:rPr>
      </w:pPr>
    </w:p>
    <w:p w:rsidR="00412EE1" w:rsidRPr="000249A2" w:rsidRDefault="00412EE1" w:rsidP="00412EE1">
      <w:pPr>
        <w:pStyle w:val="11"/>
        <w:jc w:val="center"/>
        <w:rPr>
          <w:rFonts w:ascii="Times New Roman" w:hAnsi="Times New Roman"/>
          <w:b/>
          <w:sz w:val="22"/>
          <w:szCs w:val="22"/>
        </w:rPr>
      </w:pPr>
      <w:r w:rsidRPr="000249A2">
        <w:rPr>
          <w:rFonts w:ascii="Times New Roman" w:hAnsi="Times New Roman"/>
          <w:b/>
          <w:sz w:val="22"/>
          <w:szCs w:val="22"/>
        </w:rPr>
        <w:t>Таблица 1</w:t>
      </w:r>
    </w:p>
    <w:p w:rsidR="00412EE1" w:rsidRPr="000249A2" w:rsidRDefault="00412EE1" w:rsidP="00412EE1">
      <w:pPr>
        <w:pStyle w:val="11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0249A2">
        <w:rPr>
          <w:rFonts w:ascii="Times New Roman" w:hAnsi="Times New Roman"/>
          <w:b/>
          <w:sz w:val="22"/>
          <w:szCs w:val="22"/>
        </w:rPr>
        <w:t xml:space="preserve">Таблица расчёта фиксированного лицензионного вознаграждения </w:t>
      </w:r>
    </w:p>
    <w:p w:rsidR="00412EE1" w:rsidRPr="000249A2" w:rsidRDefault="00412EE1" w:rsidP="00412EE1">
      <w:pPr>
        <w:jc w:val="center"/>
        <w:rPr>
          <w:b/>
          <w:sz w:val="22"/>
          <w:szCs w:val="22"/>
        </w:rPr>
      </w:pPr>
      <w:r w:rsidRPr="000249A2">
        <w:rPr>
          <w:b/>
          <w:sz w:val="22"/>
          <w:szCs w:val="22"/>
        </w:rPr>
        <w:t xml:space="preserve">за право использования Системы (включая Программу </w:t>
      </w:r>
      <w:r w:rsidR="00B25B05" w:rsidRPr="000249A2">
        <w:rPr>
          <w:b/>
          <w:sz w:val="22"/>
          <w:szCs w:val="22"/>
        </w:rPr>
        <w:t>«НОВА</w:t>
      </w:r>
      <w:r w:rsidR="00B25B05" w:rsidRPr="000249A2">
        <w:rPr>
          <w:b/>
          <w:snapToGrid w:val="0"/>
          <w:color w:val="000000"/>
          <w:sz w:val="22"/>
          <w:szCs w:val="22"/>
        </w:rPr>
        <w:t>»</w:t>
      </w:r>
      <w:r w:rsidRPr="000249A2">
        <w:rPr>
          <w:b/>
          <w:sz w:val="22"/>
          <w:szCs w:val="22"/>
        </w:rPr>
        <w:t>):</w:t>
      </w:r>
    </w:p>
    <w:p w:rsidR="000249A2" w:rsidRPr="00CD7229" w:rsidRDefault="000249A2" w:rsidP="00412EE1">
      <w:pPr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984"/>
        <w:gridCol w:w="1807"/>
      </w:tblGrid>
      <w:tr w:rsidR="004A414F" w:rsidRPr="00CD7229" w:rsidTr="00195CB6">
        <w:trPr>
          <w:jc w:val="center"/>
        </w:trPr>
        <w:tc>
          <w:tcPr>
            <w:tcW w:w="3076" w:type="pct"/>
            <w:vMerge w:val="restart"/>
            <w:shd w:val="clear" w:color="auto" w:fill="auto"/>
            <w:vAlign w:val="center"/>
          </w:tcPr>
          <w:p w:rsidR="004A414F" w:rsidRPr="00CD7229" w:rsidRDefault="004A414F" w:rsidP="00D7115E">
            <w:pPr>
              <w:jc w:val="center"/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24" w:type="pct"/>
            <w:gridSpan w:val="2"/>
            <w:shd w:val="clear" w:color="auto" w:fill="auto"/>
            <w:vAlign w:val="center"/>
          </w:tcPr>
          <w:p w:rsidR="004A414F" w:rsidRPr="00CD7229" w:rsidRDefault="004A414F" w:rsidP="00D7115E">
            <w:pPr>
              <w:jc w:val="center"/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Тариф</w:t>
            </w:r>
          </w:p>
        </w:tc>
      </w:tr>
      <w:tr w:rsidR="004A414F" w:rsidRPr="00CD7229" w:rsidTr="00176ECA">
        <w:trPr>
          <w:jc w:val="center"/>
        </w:trPr>
        <w:tc>
          <w:tcPr>
            <w:tcW w:w="3076" w:type="pct"/>
            <w:vMerge/>
            <w:shd w:val="clear" w:color="auto" w:fill="auto"/>
            <w:vAlign w:val="center"/>
          </w:tcPr>
          <w:p w:rsidR="004A414F" w:rsidRPr="00CD7229" w:rsidRDefault="004A414F" w:rsidP="00D711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176ECA" w:rsidRDefault="00176ECA" w:rsidP="00176ECA">
            <w:pPr>
              <w:jc w:val="center"/>
              <w:rPr>
                <w:sz w:val="22"/>
                <w:szCs w:val="22"/>
              </w:rPr>
            </w:pPr>
          </w:p>
          <w:p w:rsidR="004A414F" w:rsidRDefault="004A414F" w:rsidP="00176ECA">
            <w:pPr>
              <w:jc w:val="center"/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Минимальный</w:t>
            </w:r>
          </w:p>
          <w:p w:rsidR="00176ECA" w:rsidRPr="00CD7229" w:rsidRDefault="00176ECA" w:rsidP="00176E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176ECA" w:rsidRDefault="00176ECA" w:rsidP="00176ECA">
            <w:pPr>
              <w:jc w:val="center"/>
              <w:rPr>
                <w:sz w:val="22"/>
                <w:szCs w:val="22"/>
              </w:rPr>
            </w:pPr>
          </w:p>
          <w:p w:rsidR="004A414F" w:rsidRDefault="004A414F" w:rsidP="00176ECA">
            <w:pPr>
              <w:jc w:val="center"/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Стандартный</w:t>
            </w:r>
          </w:p>
          <w:p w:rsidR="00176ECA" w:rsidRPr="00CD7229" w:rsidRDefault="00176ECA" w:rsidP="00176ECA">
            <w:pPr>
              <w:jc w:val="center"/>
              <w:rPr>
                <w:sz w:val="22"/>
                <w:szCs w:val="22"/>
              </w:rPr>
            </w:pPr>
          </w:p>
        </w:tc>
      </w:tr>
      <w:tr w:rsidR="00412EE1" w:rsidRPr="00CD7229" w:rsidTr="00195CB6">
        <w:trPr>
          <w:jc w:val="center"/>
        </w:trPr>
        <w:tc>
          <w:tcPr>
            <w:tcW w:w="3076" w:type="pct"/>
            <w:shd w:val="clear" w:color="auto" w:fill="auto"/>
            <w:vAlign w:val="center"/>
          </w:tcPr>
          <w:p w:rsidR="000249A2" w:rsidRDefault="000249A2" w:rsidP="00195CB6">
            <w:pPr>
              <w:rPr>
                <w:sz w:val="22"/>
                <w:szCs w:val="22"/>
              </w:rPr>
            </w:pPr>
          </w:p>
          <w:p w:rsidR="00412EE1" w:rsidRDefault="00195CB6" w:rsidP="00195CB6">
            <w:pPr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Лицензионное вознаграждение за доступ к Системе, руб./мес.</w:t>
            </w:r>
          </w:p>
          <w:p w:rsidR="000249A2" w:rsidRPr="00CD7229" w:rsidRDefault="000249A2" w:rsidP="00195CB6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12EE1" w:rsidRPr="00CD7229" w:rsidRDefault="00793599" w:rsidP="00F22DC8">
            <w:pPr>
              <w:jc w:val="center"/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1</w:t>
            </w:r>
            <w:r w:rsidR="00F22DC8" w:rsidRPr="00CD7229">
              <w:rPr>
                <w:sz w:val="22"/>
                <w:szCs w:val="22"/>
              </w:rPr>
              <w:t>9</w:t>
            </w:r>
            <w:r w:rsidR="00F71C0E" w:rsidRPr="00CD7229">
              <w:rPr>
                <w:sz w:val="22"/>
                <w:szCs w:val="22"/>
              </w:rPr>
              <w:t>00</w:t>
            </w:r>
            <w:r w:rsidR="00412EE1" w:rsidRPr="00CD7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412EE1" w:rsidRPr="00CD7229" w:rsidRDefault="00F71C0E" w:rsidP="00F22DC8">
            <w:pPr>
              <w:jc w:val="center"/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3</w:t>
            </w:r>
            <w:r w:rsidR="00F22DC8" w:rsidRPr="00CD7229">
              <w:rPr>
                <w:sz w:val="22"/>
                <w:szCs w:val="22"/>
              </w:rPr>
              <w:t>3</w:t>
            </w:r>
            <w:r w:rsidRPr="00CD7229">
              <w:rPr>
                <w:sz w:val="22"/>
                <w:szCs w:val="22"/>
              </w:rPr>
              <w:t>00</w:t>
            </w:r>
            <w:r w:rsidR="00412EE1" w:rsidRPr="00CD7229">
              <w:rPr>
                <w:sz w:val="22"/>
                <w:szCs w:val="22"/>
              </w:rPr>
              <w:t xml:space="preserve"> </w:t>
            </w:r>
          </w:p>
        </w:tc>
      </w:tr>
      <w:tr w:rsidR="00412EE1" w:rsidRPr="00CD7229" w:rsidTr="00195CB6">
        <w:trPr>
          <w:trHeight w:val="303"/>
          <w:jc w:val="center"/>
        </w:trPr>
        <w:tc>
          <w:tcPr>
            <w:tcW w:w="3076" w:type="pct"/>
            <w:shd w:val="clear" w:color="auto" w:fill="auto"/>
            <w:vAlign w:val="center"/>
          </w:tcPr>
          <w:p w:rsidR="000249A2" w:rsidRDefault="000249A2" w:rsidP="00195CB6">
            <w:pPr>
              <w:rPr>
                <w:sz w:val="22"/>
                <w:szCs w:val="22"/>
              </w:rPr>
            </w:pPr>
          </w:p>
          <w:p w:rsidR="00412EE1" w:rsidRDefault="00195CB6" w:rsidP="00195CB6">
            <w:pPr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Включено учетных записей (аккаунтов) пользователя в количестве</w:t>
            </w:r>
          </w:p>
          <w:p w:rsidR="000249A2" w:rsidRPr="00CD7229" w:rsidRDefault="000249A2" w:rsidP="00195CB6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12EE1" w:rsidRPr="00CD7229" w:rsidRDefault="00412EE1" w:rsidP="00D7115E">
            <w:pPr>
              <w:jc w:val="center"/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412EE1" w:rsidRPr="00CD7229" w:rsidRDefault="00412EE1" w:rsidP="00D7115E">
            <w:pPr>
              <w:jc w:val="center"/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3</w:t>
            </w:r>
          </w:p>
        </w:tc>
      </w:tr>
      <w:tr w:rsidR="00412EE1" w:rsidRPr="00CD7229" w:rsidTr="00195CB6">
        <w:trPr>
          <w:jc w:val="center"/>
        </w:trPr>
        <w:tc>
          <w:tcPr>
            <w:tcW w:w="3076" w:type="pct"/>
            <w:shd w:val="clear" w:color="auto" w:fill="auto"/>
            <w:vAlign w:val="center"/>
          </w:tcPr>
          <w:p w:rsidR="000249A2" w:rsidRDefault="000249A2" w:rsidP="00195CB6">
            <w:pPr>
              <w:rPr>
                <w:sz w:val="22"/>
                <w:szCs w:val="22"/>
              </w:rPr>
            </w:pPr>
          </w:p>
          <w:p w:rsidR="00412EE1" w:rsidRDefault="00195CB6" w:rsidP="00195CB6">
            <w:pPr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Дополнительная учетная запись (аккаунт)</w:t>
            </w:r>
            <w:r w:rsidR="00B25B05" w:rsidRPr="00CD7229">
              <w:rPr>
                <w:sz w:val="22"/>
                <w:szCs w:val="22"/>
              </w:rPr>
              <w:t>, руб./мес.</w:t>
            </w:r>
          </w:p>
          <w:p w:rsidR="000249A2" w:rsidRPr="00CD7229" w:rsidRDefault="000249A2" w:rsidP="00195CB6">
            <w:pPr>
              <w:rPr>
                <w:sz w:val="22"/>
                <w:szCs w:val="22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412EE1" w:rsidRPr="00CD7229" w:rsidRDefault="00412EE1" w:rsidP="00D7115E">
            <w:pPr>
              <w:jc w:val="center"/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412EE1" w:rsidRPr="00CD7229" w:rsidRDefault="00F71C0E" w:rsidP="00BB247A">
            <w:pPr>
              <w:jc w:val="center"/>
              <w:rPr>
                <w:sz w:val="22"/>
                <w:szCs w:val="22"/>
              </w:rPr>
            </w:pPr>
            <w:r w:rsidRPr="00CD7229">
              <w:rPr>
                <w:sz w:val="22"/>
                <w:szCs w:val="22"/>
              </w:rPr>
              <w:t>3</w:t>
            </w:r>
            <w:r w:rsidR="00BB247A" w:rsidRPr="00CD7229">
              <w:rPr>
                <w:sz w:val="22"/>
                <w:szCs w:val="22"/>
              </w:rPr>
              <w:t>3</w:t>
            </w:r>
            <w:r w:rsidRPr="00CD7229">
              <w:rPr>
                <w:sz w:val="22"/>
                <w:szCs w:val="22"/>
              </w:rPr>
              <w:t>0</w:t>
            </w:r>
            <w:r w:rsidR="00412EE1" w:rsidRPr="00CD7229">
              <w:rPr>
                <w:sz w:val="22"/>
                <w:szCs w:val="22"/>
              </w:rPr>
              <w:t xml:space="preserve"> руб./мес.</w:t>
            </w:r>
          </w:p>
        </w:tc>
      </w:tr>
    </w:tbl>
    <w:p w:rsidR="00412EE1" w:rsidRPr="000C4ECE" w:rsidRDefault="00412EE1" w:rsidP="00412EE1">
      <w:pPr>
        <w:pStyle w:val="11"/>
        <w:jc w:val="center"/>
        <w:rPr>
          <w:rFonts w:ascii="Times New Roman" w:hAnsi="Times New Roman"/>
        </w:rPr>
      </w:pPr>
    </w:p>
    <w:p w:rsidR="00412EE1" w:rsidRPr="000249A2" w:rsidRDefault="00412EE1" w:rsidP="00412EE1">
      <w:pPr>
        <w:pStyle w:val="11"/>
        <w:jc w:val="center"/>
        <w:rPr>
          <w:rFonts w:ascii="Times New Roman" w:hAnsi="Times New Roman"/>
          <w:b/>
          <w:sz w:val="22"/>
          <w:szCs w:val="22"/>
        </w:rPr>
      </w:pPr>
      <w:r w:rsidRPr="000249A2">
        <w:rPr>
          <w:rFonts w:ascii="Times New Roman" w:hAnsi="Times New Roman"/>
          <w:b/>
          <w:sz w:val="22"/>
          <w:szCs w:val="22"/>
        </w:rPr>
        <w:t>Таблица 2</w:t>
      </w:r>
    </w:p>
    <w:p w:rsidR="00412EE1" w:rsidRPr="000249A2" w:rsidRDefault="00412EE1" w:rsidP="000249A2">
      <w:pPr>
        <w:pStyle w:val="11"/>
        <w:widowControl/>
        <w:rPr>
          <w:rFonts w:ascii="Times New Roman" w:hAnsi="Times New Roman"/>
          <w:b/>
          <w:sz w:val="22"/>
          <w:szCs w:val="22"/>
        </w:rPr>
      </w:pPr>
      <w:r w:rsidRPr="000249A2">
        <w:rPr>
          <w:rFonts w:ascii="Times New Roman" w:hAnsi="Times New Roman"/>
          <w:b/>
          <w:sz w:val="22"/>
          <w:szCs w:val="22"/>
        </w:rPr>
        <w:t xml:space="preserve">Таблица расчёта дополнительного лицензионного вознаграждения за право использования Системы (включая Программу </w:t>
      </w:r>
      <w:r w:rsidR="00B25B05" w:rsidRPr="000249A2">
        <w:rPr>
          <w:rFonts w:ascii="Times New Roman" w:hAnsi="Times New Roman"/>
          <w:b/>
          <w:sz w:val="22"/>
          <w:szCs w:val="22"/>
        </w:rPr>
        <w:t>включая Программу «НОВА</w:t>
      </w:r>
      <w:r w:rsidR="00B25B05" w:rsidRPr="000249A2">
        <w:rPr>
          <w:rFonts w:ascii="Times New Roman" w:hAnsi="Times New Roman"/>
          <w:b/>
          <w:snapToGrid w:val="0"/>
          <w:color w:val="000000"/>
          <w:sz w:val="22"/>
          <w:szCs w:val="22"/>
        </w:rPr>
        <w:t>»</w:t>
      </w:r>
      <w:r w:rsidRPr="000249A2">
        <w:rPr>
          <w:rFonts w:ascii="Times New Roman" w:hAnsi="Times New Roman"/>
          <w:b/>
          <w:sz w:val="22"/>
          <w:szCs w:val="22"/>
        </w:rPr>
        <w:t>):</w:t>
      </w:r>
    </w:p>
    <w:p w:rsidR="000249A2" w:rsidRPr="000249A2" w:rsidRDefault="000249A2" w:rsidP="00412EE1">
      <w:pPr>
        <w:pStyle w:val="11"/>
        <w:widowControl/>
        <w:jc w:val="center"/>
        <w:rPr>
          <w:rFonts w:ascii="Times New Roman" w:hAnsi="Times New Roman"/>
          <w:sz w:val="22"/>
          <w:szCs w:val="22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994"/>
        <w:gridCol w:w="992"/>
        <w:gridCol w:w="1134"/>
        <w:gridCol w:w="1132"/>
        <w:gridCol w:w="1130"/>
      </w:tblGrid>
      <w:tr w:rsidR="00D5306C" w:rsidRPr="000249A2" w:rsidTr="00E43F01">
        <w:trPr>
          <w:jc w:val="center"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Наименование режима передачи пакета документов в ЦИТТУ ФТС РФ</w:t>
            </w:r>
          </w:p>
        </w:tc>
        <w:tc>
          <w:tcPr>
            <w:tcW w:w="3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B25B0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Опции «</w:t>
            </w:r>
            <w:r w:rsidR="00B25B05" w:rsidRPr="000249A2">
              <w:rPr>
                <w:sz w:val="22"/>
                <w:szCs w:val="22"/>
                <w:lang w:eastAsia="en-US"/>
              </w:rPr>
              <w:t>Пакетный</w:t>
            </w:r>
            <w:r w:rsidRPr="000249A2">
              <w:rPr>
                <w:sz w:val="22"/>
                <w:szCs w:val="22"/>
                <w:lang w:eastAsia="en-US"/>
              </w:rPr>
              <w:t>» - размер вознаграждения за доставку каждого пакета, руб./мес.</w:t>
            </w:r>
          </w:p>
        </w:tc>
      </w:tr>
      <w:tr w:rsidR="00D5306C" w:rsidRPr="000249A2" w:rsidTr="00D530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GB"/>
              </w:rPr>
            </w:pPr>
            <w:r w:rsidRPr="000249A2">
              <w:rPr>
                <w:bCs/>
                <w:color w:val="000000"/>
                <w:sz w:val="22"/>
                <w:szCs w:val="22"/>
                <w:lang w:eastAsia="en-GB"/>
              </w:rPr>
              <w:t>1-10</w:t>
            </w:r>
          </w:p>
          <w:p w:rsidR="00D5306C" w:rsidRPr="000249A2" w:rsidRDefault="00D53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bCs/>
                <w:color w:val="000000"/>
                <w:sz w:val="22"/>
                <w:szCs w:val="22"/>
                <w:lang w:eastAsia="en-GB"/>
              </w:rPr>
              <w:t>пакетов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GB"/>
              </w:rPr>
            </w:pPr>
            <w:r w:rsidRPr="000249A2">
              <w:rPr>
                <w:bCs/>
                <w:color w:val="000000"/>
                <w:sz w:val="22"/>
                <w:szCs w:val="22"/>
                <w:lang w:eastAsia="en-GB"/>
              </w:rPr>
              <w:t>11-20</w:t>
            </w:r>
          </w:p>
          <w:p w:rsidR="00D5306C" w:rsidRPr="000249A2" w:rsidRDefault="00D53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bCs/>
                <w:color w:val="000000"/>
                <w:sz w:val="22"/>
                <w:szCs w:val="22"/>
                <w:lang w:eastAsia="en-GB"/>
              </w:rPr>
              <w:t>пакетов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GB"/>
              </w:rPr>
            </w:pPr>
            <w:r w:rsidRPr="000249A2">
              <w:rPr>
                <w:bCs/>
                <w:color w:val="000000"/>
                <w:sz w:val="22"/>
                <w:szCs w:val="22"/>
                <w:lang w:eastAsia="en-GB"/>
              </w:rPr>
              <w:t>21-50</w:t>
            </w:r>
          </w:p>
          <w:p w:rsidR="00D5306C" w:rsidRPr="000249A2" w:rsidRDefault="00D53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bCs/>
                <w:color w:val="000000"/>
                <w:sz w:val="22"/>
                <w:szCs w:val="22"/>
                <w:lang w:eastAsia="en-GB"/>
              </w:rPr>
              <w:t>пакетов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bCs/>
                <w:color w:val="000000"/>
                <w:sz w:val="22"/>
                <w:szCs w:val="22"/>
                <w:lang w:eastAsia="en-GB"/>
              </w:rPr>
              <w:t>51 - 100 пакетов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6C" w:rsidRPr="000249A2" w:rsidRDefault="00D5306C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GB"/>
              </w:rPr>
            </w:pPr>
            <w:r w:rsidRPr="000249A2">
              <w:rPr>
                <w:bCs/>
                <w:color w:val="000000"/>
                <w:sz w:val="22"/>
                <w:szCs w:val="22"/>
                <w:lang w:eastAsia="en-GB"/>
              </w:rPr>
              <w:t>101-200</w:t>
            </w:r>
          </w:p>
          <w:p w:rsidR="00D5306C" w:rsidRPr="000249A2" w:rsidRDefault="00D53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bCs/>
                <w:color w:val="000000"/>
                <w:sz w:val="22"/>
                <w:szCs w:val="22"/>
                <w:lang w:eastAsia="en-GB"/>
              </w:rPr>
              <w:t>пакетов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6C" w:rsidRPr="000249A2" w:rsidRDefault="00D5306C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GB"/>
              </w:rPr>
            </w:pPr>
            <w:r w:rsidRPr="000249A2">
              <w:rPr>
                <w:bCs/>
                <w:color w:val="000000"/>
                <w:sz w:val="22"/>
                <w:szCs w:val="22"/>
                <w:lang w:eastAsia="en-GB"/>
              </w:rPr>
              <w:t xml:space="preserve">с 201 </w:t>
            </w:r>
          </w:p>
          <w:p w:rsidR="00D5306C" w:rsidRPr="000249A2" w:rsidRDefault="00D53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bCs/>
                <w:color w:val="000000"/>
                <w:sz w:val="22"/>
                <w:szCs w:val="22"/>
                <w:lang w:eastAsia="en-GB"/>
              </w:rPr>
              <w:t>пакета</w:t>
            </w:r>
          </w:p>
        </w:tc>
      </w:tr>
      <w:tr w:rsidR="00D5306C" w:rsidRPr="000249A2" w:rsidTr="00E43F01">
        <w:trPr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01" w:rsidRPr="00E43F01" w:rsidRDefault="00D5306C" w:rsidP="00E43F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43F01">
              <w:rPr>
                <w:b/>
                <w:sz w:val="22"/>
                <w:szCs w:val="22"/>
                <w:lang w:eastAsia="en-US"/>
              </w:rPr>
              <w:t>Предварительное информирование о товарах</w:t>
            </w:r>
          </w:p>
          <w:p w:rsidR="00D5306C" w:rsidRPr="00E43F01" w:rsidRDefault="00D5306C" w:rsidP="00E43F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43F01">
              <w:rPr>
                <w:b/>
                <w:sz w:val="22"/>
                <w:szCs w:val="22"/>
                <w:lang w:eastAsia="en-US"/>
              </w:rPr>
              <w:t>(ПИ</w:t>
            </w:r>
            <w:r w:rsidR="000249A2" w:rsidRPr="00E43F01">
              <w:rPr>
                <w:b/>
                <w:sz w:val="22"/>
                <w:szCs w:val="22"/>
                <w:lang w:eastAsia="en-US"/>
              </w:rPr>
              <w:t>/</w:t>
            </w:r>
            <w:r w:rsidRPr="00E43F01">
              <w:rPr>
                <w:b/>
                <w:sz w:val="22"/>
                <w:szCs w:val="22"/>
                <w:lang w:eastAsia="en-US"/>
              </w:rPr>
              <w:t xml:space="preserve"> ПИТ)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0249A2" w:rsidRPr="000249A2" w:rsidTr="00E43F01">
        <w:trPr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E43F01" w:rsidRDefault="000249A2" w:rsidP="00E43F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43F01">
              <w:rPr>
                <w:b/>
                <w:sz w:val="22"/>
                <w:szCs w:val="22"/>
                <w:lang w:eastAsia="en-US"/>
              </w:rPr>
              <w:t>Поручение на погрузку товаров в порту (ПНП)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0249A2" w:rsidRPr="000249A2" w:rsidTr="00E43F01">
        <w:trPr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E43F01" w:rsidRDefault="000249A2" w:rsidP="00E43F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43F01">
              <w:rPr>
                <w:b/>
                <w:sz w:val="22"/>
                <w:szCs w:val="22"/>
                <w:lang w:eastAsia="en-US"/>
              </w:rPr>
              <w:t>Электронный Таможенный Транзит (ЭТД)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</w:tr>
      <w:tr w:rsidR="000249A2" w:rsidRPr="000249A2" w:rsidTr="00E43F01">
        <w:trPr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E43F01" w:rsidRDefault="000249A2" w:rsidP="00E43F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43F01">
              <w:rPr>
                <w:b/>
                <w:sz w:val="22"/>
                <w:szCs w:val="22"/>
                <w:lang w:eastAsia="en-US"/>
              </w:rPr>
              <w:t>Подача документов на судно (ПДС)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</w:p>
        </w:tc>
      </w:tr>
      <w:tr w:rsidR="000249A2" w:rsidRPr="000249A2" w:rsidTr="00E43F01">
        <w:trPr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E43F01" w:rsidRDefault="000249A2" w:rsidP="00E43F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43F01">
              <w:rPr>
                <w:b/>
                <w:sz w:val="22"/>
                <w:szCs w:val="22"/>
                <w:lang w:eastAsia="en-US"/>
              </w:rPr>
              <w:t>Опись СВХ Морской порт</w:t>
            </w:r>
          </w:p>
          <w:p w:rsidR="000249A2" w:rsidRPr="00E43F01" w:rsidRDefault="00E43F01" w:rsidP="00E43F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43F01">
              <w:rPr>
                <w:b/>
                <w:sz w:val="22"/>
                <w:szCs w:val="22"/>
                <w:lang w:eastAsia="en-US"/>
              </w:rPr>
              <w:t>(</w:t>
            </w:r>
            <w:r w:rsidR="000249A2" w:rsidRPr="00E43F01">
              <w:rPr>
                <w:b/>
                <w:sz w:val="22"/>
                <w:szCs w:val="22"/>
                <w:lang w:eastAsia="en-US"/>
              </w:rPr>
              <w:t>Опись СВХ МП)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A2" w:rsidRPr="000249A2" w:rsidRDefault="000249A2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</w:p>
        </w:tc>
      </w:tr>
      <w:tr w:rsidR="00E43F01" w:rsidRPr="000249A2" w:rsidTr="00E43F01">
        <w:trPr>
          <w:trHeight w:val="323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E43F01" w:rsidRDefault="00E43F01" w:rsidP="00E43F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43F01">
              <w:rPr>
                <w:b/>
                <w:sz w:val="22"/>
                <w:szCs w:val="22"/>
                <w:lang w:eastAsia="en-US"/>
              </w:rPr>
              <w:t>ОЭЗ/ПОЭЗ/ТОСЭР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</w:tr>
      <w:tr w:rsidR="00E43F01" w:rsidRPr="000249A2" w:rsidTr="00E43F01">
        <w:trPr>
          <w:trHeight w:val="413"/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E43F01" w:rsidRDefault="00E43F01" w:rsidP="00E43F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43F01">
              <w:rPr>
                <w:b/>
                <w:sz w:val="22"/>
                <w:szCs w:val="22"/>
                <w:lang w:eastAsia="en-US"/>
              </w:rPr>
              <w:t>Опись СВХ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01" w:rsidRPr="000249A2" w:rsidRDefault="00E43F01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</w:tr>
      <w:tr w:rsidR="00D5306C" w:rsidRPr="000249A2" w:rsidTr="00E43F01">
        <w:trPr>
          <w:jc w:val="center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E43F01" w:rsidRDefault="00D5306C" w:rsidP="00E43F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43F01">
              <w:rPr>
                <w:b/>
                <w:sz w:val="22"/>
                <w:szCs w:val="22"/>
                <w:lang w:eastAsia="en-US"/>
              </w:rPr>
              <w:t>Пассажирская Таможенная Декларация (ПТД)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06C" w:rsidRPr="000249A2" w:rsidRDefault="00D5306C" w:rsidP="00E43F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49A2">
              <w:rPr>
                <w:sz w:val="22"/>
                <w:szCs w:val="22"/>
                <w:lang w:eastAsia="en-US"/>
              </w:rPr>
              <w:t>25</w:t>
            </w:r>
          </w:p>
        </w:tc>
      </w:tr>
    </w:tbl>
    <w:p w:rsidR="00E43F01" w:rsidRDefault="00E43F01" w:rsidP="00195CB6">
      <w:pPr>
        <w:rPr>
          <w:sz w:val="22"/>
          <w:szCs w:val="22"/>
          <w:lang w:eastAsia="ar-SA"/>
        </w:rPr>
      </w:pPr>
    </w:p>
    <w:p w:rsidR="00195CB6" w:rsidRPr="000249A2" w:rsidRDefault="00195CB6" w:rsidP="00195CB6">
      <w:pPr>
        <w:rPr>
          <w:sz w:val="22"/>
          <w:szCs w:val="22"/>
        </w:rPr>
      </w:pPr>
      <w:r w:rsidRPr="000249A2">
        <w:rPr>
          <w:sz w:val="22"/>
          <w:szCs w:val="22"/>
        </w:rPr>
        <w:t xml:space="preserve">Лицензионное вознаграждение НДС не облагается на основании  </w:t>
      </w:r>
      <w:r w:rsidR="00B9784A" w:rsidRPr="000249A2">
        <w:rPr>
          <w:sz w:val="22"/>
          <w:szCs w:val="22"/>
        </w:rPr>
        <w:t>применения Сублицензиатом УСН.</w:t>
      </w:r>
    </w:p>
    <w:p w:rsidR="00B9784A" w:rsidRPr="000249A2" w:rsidRDefault="00B9784A" w:rsidP="00195CB6">
      <w:pPr>
        <w:rPr>
          <w:sz w:val="22"/>
          <w:szCs w:val="22"/>
        </w:rPr>
      </w:pPr>
      <w:r w:rsidRPr="000249A2">
        <w:rPr>
          <w:sz w:val="22"/>
          <w:szCs w:val="22"/>
        </w:rPr>
        <w:t>Тарифицируются только успешно доставленные пакеты</w:t>
      </w:r>
      <w:r w:rsidR="00E43F01">
        <w:rPr>
          <w:sz w:val="22"/>
          <w:szCs w:val="22"/>
        </w:rPr>
        <w:t>.</w:t>
      </w:r>
    </w:p>
    <w:p w:rsidR="00412EE1" w:rsidRDefault="00412EE1" w:rsidP="00412EE1">
      <w:pPr>
        <w:rPr>
          <w:sz w:val="22"/>
          <w:szCs w:val="22"/>
        </w:rPr>
      </w:pPr>
    </w:p>
    <w:p w:rsidR="00E23D96" w:rsidRPr="000249A2" w:rsidRDefault="00E23D96" w:rsidP="00412EE1">
      <w:pPr>
        <w:rPr>
          <w:sz w:val="22"/>
          <w:szCs w:val="22"/>
        </w:rPr>
      </w:pPr>
    </w:p>
    <w:p w:rsidR="003C4A3C" w:rsidRPr="000249A2" w:rsidRDefault="003C4A3C" w:rsidP="00412EE1">
      <w:pPr>
        <w:rPr>
          <w:sz w:val="18"/>
        </w:rPr>
      </w:pPr>
    </w:p>
    <w:p w:rsidR="00412EE1" w:rsidRPr="00B9784A" w:rsidRDefault="00412EE1" w:rsidP="00412EE1">
      <w:pPr>
        <w:rPr>
          <w:sz w:val="18"/>
        </w:rPr>
      </w:pPr>
    </w:p>
    <w:sectPr w:rsidR="00412EE1" w:rsidRPr="00B9784A" w:rsidSect="00740F2D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76" w:rsidRDefault="00CC2A76">
      <w:r>
        <w:separator/>
      </w:r>
    </w:p>
  </w:endnote>
  <w:endnote w:type="continuationSeparator" w:id="0">
    <w:p w:rsidR="00CC2A76" w:rsidRDefault="00CC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45" w:rsidRDefault="00935645" w:rsidP="00D8317F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35645" w:rsidRDefault="00935645" w:rsidP="0093564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45" w:rsidRDefault="00935645" w:rsidP="00D8317F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04389">
      <w:rPr>
        <w:rStyle w:val="af3"/>
        <w:noProof/>
      </w:rPr>
      <w:t>2</w:t>
    </w:r>
    <w:r>
      <w:rPr>
        <w:rStyle w:val="af3"/>
      </w:rPr>
      <w:fldChar w:fldCharType="end"/>
    </w:r>
  </w:p>
  <w:p w:rsidR="00935645" w:rsidRDefault="00935645" w:rsidP="009F73A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76" w:rsidRDefault="00CC2A76">
      <w:r>
        <w:separator/>
      </w:r>
    </w:p>
  </w:footnote>
  <w:footnote w:type="continuationSeparator" w:id="0">
    <w:p w:rsidR="00CC2A76" w:rsidRDefault="00CC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9E8E9C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8903B7A"/>
    <w:multiLevelType w:val="multilevel"/>
    <w:tmpl w:val="025A86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C82FBC"/>
    <w:multiLevelType w:val="hybridMultilevel"/>
    <w:tmpl w:val="E7AEAFAE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8E3CD4"/>
    <w:multiLevelType w:val="multilevel"/>
    <w:tmpl w:val="B1BC1AF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4E6CE8"/>
    <w:multiLevelType w:val="hybridMultilevel"/>
    <w:tmpl w:val="844CD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E5B1F"/>
    <w:multiLevelType w:val="hybridMultilevel"/>
    <w:tmpl w:val="E1C0279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E6C5C66"/>
    <w:multiLevelType w:val="hybridMultilevel"/>
    <w:tmpl w:val="ECAADD3A"/>
    <w:lvl w:ilvl="0" w:tplc="0A1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652F3"/>
    <w:multiLevelType w:val="hybridMultilevel"/>
    <w:tmpl w:val="22FEB7E0"/>
    <w:lvl w:ilvl="0" w:tplc="0B52C5D6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6373525"/>
    <w:multiLevelType w:val="singleLevel"/>
    <w:tmpl w:val="096826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2527AF"/>
    <w:multiLevelType w:val="hybridMultilevel"/>
    <w:tmpl w:val="1CE26138"/>
    <w:lvl w:ilvl="0" w:tplc="0A1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6678F"/>
    <w:multiLevelType w:val="hybridMultilevel"/>
    <w:tmpl w:val="7298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B0BD7"/>
    <w:multiLevelType w:val="multilevel"/>
    <w:tmpl w:val="9F725F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CCD7A17"/>
    <w:multiLevelType w:val="multilevel"/>
    <w:tmpl w:val="E1AE7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cs="Times New Roman" w:hint="default"/>
      </w:rPr>
    </w:lvl>
  </w:abstractNum>
  <w:abstractNum w:abstractNumId="13">
    <w:nsid w:val="654D1A63"/>
    <w:multiLevelType w:val="multilevel"/>
    <w:tmpl w:val="F698CE7E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610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66FA579E"/>
    <w:multiLevelType w:val="multilevel"/>
    <w:tmpl w:val="F6085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0054F91"/>
    <w:multiLevelType w:val="multilevel"/>
    <w:tmpl w:val="5FBE5A3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8EE072D"/>
    <w:multiLevelType w:val="multilevel"/>
    <w:tmpl w:val="E50807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5"/>
  </w:num>
  <w:num w:numId="7">
    <w:abstractNumId w:val="10"/>
  </w:num>
  <w:num w:numId="8">
    <w:abstractNumId w:val="14"/>
  </w:num>
  <w:num w:numId="9">
    <w:abstractNumId w:val="0"/>
  </w:num>
  <w:num w:numId="10">
    <w:abstractNumId w:val="15"/>
  </w:num>
  <w:num w:numId="11">
    <w:abstractNumId w:val="7"/>
  </w:num>
  <w:num w:numId="12">
    <w:abstractNumId w:val="16"/>
  </w:num>
  <w:num w:numId="13">
    <w:abstractNumId w:val="13"/>
  </w:num>
  <w:num w:numId="14">
    <w:abstractNumId w:val="2"/>
  </w:num>
  <w:num w:numId="15">
    <w:abstractNumId w:val="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D7"/>
    <w:rsid w:val="00015990"/>
    <w:rsid w:val="00020510"/>
    <w:rsid w:val="000249A2"/>
    <w:rsid w:val="00026B53"/>
    <w:rsid w:val="00032EC9"/>
    <w:rsid w:val="00056DAC"/>
    <w:rsid w:val="00076C25"/>
    <w:rsid w:val="000843D7"/>
    <w:rsid w:val="00085A59"/>
    <w:rsid w:val="000B0A16"/>
    <w:rsid w:val="000C4ECE"/>
    <w:rsid w:val="000E1171"/>
    <w:rsid w:val="000E35C4"/>
    <w:rsid w:val="000F33C6"/>
    <w:rsid w:val="000F5F77"/>
    <w:rsid w:val="00105664"/>
    <w:rsid w:val="00113C0A"/>
    <w:rsid w:val="00124017"/>
    <w:rsid w:val="0013413F"/>
    <w:rsid w:val="00136829"/>
    <w:rsid w:val="001543E2"/>
    <w:rsid w:val="001610D2"/>
    <w:rsid w:val="00175A29"/>
    <w:rsid w:val="00176ECA"/>
    <w:rsid w:val="00183353"/>
    <w:rsid w:val="001846A5"/>
    <w:rsid w:val="0019571A"/>
    <w:rsid w:val="00195CB6"/>
    <w:rsid w:val="00196DCD"/>
    <w:rsid w:val="001A0EE2"/>
    <w:rsid w:val="001C1566"/>
    <w:rsid w:val="001C7D84"/>
    <w:rsid w:val="001D27F5"/>
    <w:rsid w:val="001E5A0C"/>
    <w:rsid w:val="001E6FD3"/>
    <w:rsid w:val="00203039"/>
    <w:rsid w:val="00212AF8"/>
    <w:rsid w:val="00232AFB"/>
    <w:rsid w:val="00233BB9"/>
    <w:rsid w:val="00266725"/>
    <w:rsid w:val="00266F5F"/>
    <w:rsid w:val="0026770A"/>
    <w:rsid w:val="00270294"/>
    <w:rsid w:val="0027257F"/>
    <w:rsid w:val="00275E74"/>
    <w:rsid w:val="00283C45"/>
    <w:rsid w:val="002A4053"/>
    <w:rsid w:val="002A458C"/>
    <w:rsid w:val="002A7BC6"/>
    <w:rsid w:val="002B55DA"/>
    <w:rsid w:val="002B57F2"/>
    <w:rsid w:val="002C12C9"/>
    <w:rsid w:val="002C1A4A"/>
    <w:rsid w:val="002D0EBE"/>
    <w:rsid w:val="00305F21"/>
    <w:rsid w:val="00311D8A"/>
    <w:rsid w:val="00312A58"/>
    <w:rsid w:val="00320309"/>
    <w:rsid w:val="00323490"/>
    <w:rsid w:val="00325FC5"/>
    <w:rsid w:val="00326909"/>
    <w:rsid w:val="00332E7D"/>
    <w:rsid w:val="00341856"/>
    <w:rsid w:val="00344EC6"/>
    <w:rsid w:val="00344FFD"/>
    <w:rsid w:val="0034563C"/>
    <w:rsid w:val="00345996"/>
    <w:rsid w:val="00345E45"/>
    <w:rsid w:val="003471D0"/>
    <w:rsid w:val="00354FFB"/>
    <w:rsid w:val="00364D0A"/>
    <w:rsid w:val="003668C1"/>
    <w:rsid w:val="00376CCA"/>
    <w:rsid w:val="00377E71"/>
    <w:rsid w:val="00390C70"/>
    <w:rsid w:val="003B121E"/>
    <w:rsid w:val="003B366C"/>
    <w:rsid w:val="003B4E62"/>
    <w:rsid w:val="003B710D"/>
    <w:rsid w:val="003C4A3C"/>
    <w:rsid w:val="003C6E87"/>
    <w:rsid w:val="003D652D"/>
    <w:rsid w:val="003E3CCA"/>
    <w:rsid w:val="003E675A"/>
    <w:rsid w:val="003E6C08"/>
    <w:rsid w:val="00410BC5"/>
    <w:rsid w:val="00412EE1"/>
    <w:rsid w:val="00417663"/>
    <w:rsid w:val="00420BE0"/>
    <w:rsid w:val="00430207"/>
    <w:rsid w:val="0043281A"/>
    <w:rsid w:val="0043584E"/>
    <w:rsid w:val="0044574B"/>
    <w:rsid w:val="0044638A"/>
    <w:rsid w:val="00450C5E"/>
    <w:rsid w:val="00454999"/>
    <w:rsid w:val="00461633"/>
    <w:rsid w:val="00463625"/>
    <w:rsid w:val="00476C86"/>
    <w:rsid w:val="004A414F"/>
    <w:rsid w:val="004B2DD4"/>
    <w:rsid w:val="004D0E17"/>
    <w:rsid w:val="004D2A03"/>
    <w:rsid w:val="004F352B"/>
    <w:rsid w:val="004F5B25"/>
    <w:rsid w:val="0051127C"/>
    <w:rsid w:val="005122E9"/>
    <w:rsid w:val="0051297D"/>
    <w:rsid w:val="0051434C"/>
    <w:rsid w:val="00524826"/>
    <w:rsid w:val="005320BD"/>
    <w:rsid w:val="00534FF7"/>
    <w:rsid w:val="00535F01"/>
    <w:rsid w:val="00543205"/>
    <w:rsid w:val="005465A7"/>
    <w:rsid w:val="00562E9E"/>
    <w:rsid w:val="00577B50"/>
    <w:rsid w:val="00587C37"/>
    <w:rsid w:val="00595A92"/>
    <w:rsid w:val="005975FF"/>
    <w:rsid w:val="005A0969"/>
    <w:rsid w:val="005B069F"/>
    <w:rsid w:val="005B1363"/>
    <w:rsid w:val="005B5BB4"/>
    <w:rsid w:val="005C62D8"/>
    <w:rsid w:val="00600DDA"/>
    <w:rsid w:val="006027D1"/>
    <w:rsid w:val="00615FCD"/>
    <w:rsid w:val="006233E3"/>
    <w:rsid w:val="0064310F"/>
    <w:rsid w:val="0064599A"/>
    <w:rsid w:val="006532C5"/>
    <w:rsid w:val="006644BB"/>
    <w:rsid w:val="0067624F"/>
    <w:rsid w:val="0068057D"/>
    <w:rsid w:val="00693BE8"/>
    <w:rsid w:val="00695424"/>
    <w:rsid w:val="006965F1"/>
    <w:rsid w:val="0069776D"/>
    <w:rsid w:val="006A792F"/>
    <w:rsid w:val="006C4989"/>
    <w:rsid w:val="006C7692"/>
    <w:rsid w:val="006E4770"/>
    <w:rsid w:val="006E7395"/>
    <w:rsid w:val="006F7603"/>
    <w:rsid w:val="0071235D"/>
    <w:rsid w:val="0073259D"/>
    <w:rsid w:val="00740F2D"/>
    <w:rsid w:val="00743EFC"/>
    <w:rsid w:val="0075117A"/>
    <w:rsid w:val="00766041"/>
    <w:rsid w:val="00767CFE"/>
    <w:rsid w:val="00771D16"/>
    <w:rsid w:val="00777015"/>
    <w:rsid w:val="00777515"/>
    <w:rsid w:val="00780C9F"/>
    <w:rsid w:val="00781BF5"/>
    <w:rsid w:val="00782558"/>
    <w:rsid w:val="00787E2A"/>
    <w:rsid w:val="00793599"/>
    <w:rsid w:val="0079784E"/>
    <w:rsid w:val="007B4797"/>
    <w:rsid w:val="007B52EE"/>
    <w:rsid w:val="007C0454"/>
    <w:rsid w:val="007C04CE"/>
    <w:rsid w:val="007C445E"/>
    <w:rsid w:val="007D7004"/>
    <w:rsid w:val="007E52B7"/>
    <w:rsid w:val="00831480"/>
    <w:rsid w:val="0084697C"/>
    <w:rsid w:val="00851320"/>
    <w:rsid w:val="00852513"/>
    <w:rsid w:val="00855A01"/>
    <w:rsid w:val="00860DF8"/>
    <w:rsid w:val="00871EE7"/>
    <w:rsid w:val="0087287B"/>
    <w:rsid w:val="00873F24"/>
    <w:rsid w:val="00881530"/>
    <w:rsid w:val="00890B5D"/>
    <w:rsid w:val="0089367E"/>
    <w:rsid w:val="00893F8B"/>
    <w:rsid w:val="008A24B6"/>
    <w:rsid w:val="008A4AD9"/>
    <w:rsid w:val="008A6C4A"/>
    <w:rsid w:val="008B6A2C"/>
    <w:rsid w:val="008C154F"/>
    <w:rsid w:val="008C26C9"/>
    <w:rsid w:val="008C3783"/>
    <w:rsid w:val="008C508A"/>
    <w:rsid w:val="008D4B46"/>
    <w:rsid w:val="008D7DAD"/>
    <w:rsid w:val="008E3B3C"/>
    <w:rsid w:val="008E3DCC"/>
    <w:rsid w:val="008E73B7"/>
    <w:rsid w:val="00904389"/>
    <w:rsid w:val="009121B3"/>
    <w:rsid w:val="00923B8B"/>
    <w:rsid w:val="00933FEC"/>
    <w:rsid w:val="00935360"/>
    <w:rsid w:val="009355DF"/>
    <w:rsid w:val="00935645"/>
    <w:rsid w:val="009436FC"/>
    <w:rsid w:val="00945D03"/>
    <w:rsid w:val="009558AF"/>
    <w:rsid w:val="00957468"/>
    <w:rsid w:val="00961B2C"/>
    <w:rsid w:val="00962145"/>
    <w:rsid w:val="00977CD7"/>
    <w:rsid w:val="00980BC2"/>
    <w:rsid w:val="00981A64"/>
    <w:rsid w:val="00983C74"/>
    <w:rsid w:val="00985E56"/>
    <w:rsid w:val="0099436F"/>
    <w:rsid w:val="00995173"/>
    <w:rsid w:val="009C07FF"/>
    <w:rsid w:val="009C1DD2"/>
    <w:rsid w:val="009D5378"/>
    <w:rsid w:val="009D7158"/>
    <w:rsid w:val="009F38B3"/>
    <w:rsid w:val="009F73A6"/>
    <w:rsid w:val="00A018BA"/>
    <w:rsid w:val="00A04F17"/>
    <w:rsid w:val="00A21EDB"/>
    <w:rsid w:val="00A248D0"/>
    <w:rsid w:val="00A54376"/>
    <w:rsid w:val="00A54ED0"/>
    <w:rsid w:val="00A7132E"/>
    <w:rsid w:val="00A72C77"/>
    <w:rsid w:val="00AA2AB8"/>
    <w:rsid w:val="00AB494D"/>
    <w:rsid w:val="00AB7033"/>
    <w:rsid w:val="00AD010E"/>
    <w:rsid w:val="00AD3558"/>
    <w:rsid w:val="00AE1EED"/>
    <w:rsid w:val="00AE2FC1"/>
    <w:rsid w:val="00B01B4A"/>
    <w:rsid w:val="00B22693"/>
    <w:rsid w:val="00B25B05"/>
    <w:rsid w:val="00B43EAF"/>
    <w:rsid w:val="00B730E1"/>
    <w:rsid w:val="00B738ED"/>
    <w:rsid w:val="00B74712"/>
    <w:rsid w:val="00B7551F"/>
    <w:rsid w:val="00B8106D"/>
    <w:rsid w:val="00B95B93"/>
    <w:rsid w:val="00B96A99"/>
    <w:rsid w:val="00B9784A"/>
    <w:rsid w:val="00BA6BDF"/>
    <w:rsid w:val="00BB247A"/>
    <w:rsid w:val="00BB569C"/>
    <w:rsid w:val="00BB71F1"/>
    <w:rsid w:val="00BB7A9A"/>
    <w:rsid w:val="00BC04FD"/>
    <w:rsid w:val="00BC1140"/>
    <w:rsid w:val="00BD148C"/>
    <w:rsid w:val="00C14BA6"/>
    <w:rsid w:val="00C436F3"/>
    <w:rsid w:val="00C4790D"/>
    <w:rsid w:val="00C53983"/>
    <w:rsid w:val="00C610EB"/>
    <w:rsid w:val="00C75170"/>
    <w:rsid w:val="00C75C47"/>
    <w:rsid w:val="00C82653"/>
    <w:rsid w:val="00C931A5"/>
    <w:rsid w:val="00CA0F19"/>
    <w:rsid w:val="00CA6C69"/>
    <w:rsid w:val="00CB3816"/>
    <w:rsid w:val="00CC00B4"/>
    <w:rsid w:val="00CC2A76"/>
    <w:rsid w:val="00CD1369"/>
    <w:rsid w:val="00CD7229"/>
    <w:rsid w:val="00CE1735"/>
    <w:rsid w:val="00CE254E"/>
    <w:rsid w:val="00CF5580"/>
    <w:rsid w:val="00D03E6F"/>
    <w:rsid w:val="00D11270"/>
    <w:rsid w:val="00D16ECF"/>
    <w:rsid w:val="00D473CA"/>
    <w:rsid w:val="00D50BFB"/>
    <w:rsid w:val="00D5306C"/>
    <w:rsid w:val="00D57BA7"/>
    <w:rsid w:val="00D7115E"/>
    <w:rsid w:val="00D8317F"/>
    <w:rsid w:val="00D9039A"/>
    <w:rsid w:val="00D950B3"/>
    <w:rsid w:val="00DA7216"/>
    <w:rsid w:val="00DB28CA"/>
    <w:rsid w:val="00DB6C57"/>
    <w:rsid w:val="00DB70C7"/>
    <w:rsid w:val="00DD4E80"/>
    <w:rsid w:val="00DF7BF6"/>
    <w:rsid w:val="00E00FAD"/>
    <w:rsid w:val="00E1248E"/>
    <w:rsid w:val="00E13E74"/>
    <w:rsid w:val="00E22BEA"/>
    <w:rsid w:val="00E23D96"/>
    <w:rsid w:val="00E43906"/>
    <w:rsid w:val="00E43F01"/>
    <w:rsid w:val="00E445F7"/>
    <w:rsid w:val="00E5530F"/>
    <w:rsid w:val="00E6036F"/>
    <w:rsid w:val="00E63ABE"/>
    <w:rsid w:val="00E93028"/>
    <w:rsid w:val="00E93D6E"/>
    <w:rsid w:val="00E94F60"/>
    <w:rsid w:val="00E96E71"/>
    <w:rsid w:val="00EA499B"/>
    <w:rsid w:val="00EB2144"/>
    <w:rsid w:val="00EC2FC1"/>
    <w:rsid w:val="00EC638B"/>
    <w:rsid w:val="00ED3F9D"/>
    <w:rsid w:val="00ED5964"/>
    <w:rsid w:val="00EE13A3"/>
    <w:rsid w:val="00EE6CEF"/>
    <w:rsid w:val="00F04439"/>
    <w:rsid w:val="00F07B35"/>
    <w:rsid w:val="00F21B15"/>
    <w:rsid w:val="00F22DC8"/>
    <w:rsid w:val="00F36BB2"/>
    <w:rsid w:val="00F71C0E"/>
    <w:rsid w:val="00F86E3F"/>
    <w:rsid w:val="00F932C9"/>
    <w:rsid w:val="00FA13E1"/>
    <w:rsid w:val="00FB0005"/>
    <w:rsid w:val="00FC7370"/>
    <w:rsid w:val="00FE6B03"/>
    <w:rsid w:val="00FE735A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1B15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3">
    <w:name w:val="heading 3"/>
    <w:basedOn w:val="a"/>
    <w:next w:val="a"/>
    <w:qFormat/>
    <w:rsid w:val="00CD13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next w:val="2"/>
    <w:semiHidden/>
    <w:rsid w:val="00781BF5"/>
    <w:pPr>
      <w:spacing w:after="160" w:line="240" w:lineRule="exact"/>
      <w:jc w:val="both"/>
    </w:pPr>
    <w:rPr>
      <w:szCs w:val="20"/>
      <w:lang w:val="en-US" w:eastAsia="en-US"/>
    </w:rPr>
  </w:style>
  <w:style w:type="character" w:styleId="a4">
    <w:name w:val="Hyperlink"/>
    <w:rsid w:val="00781BF5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81BF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semiHidden/>
    <w:rsid w:val="00781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746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21B15"/>
    <w:rPr>
      <w:rFonts w:ascii="Arial" w:eastAsia="Times New Roman" w:hAnsi="Arial"/>
      <w:b/>
      <w:kern w:val="32"/>
      <w:sz w:val="32"/>
    </w:rPr>
  </w:style>
  <w:style w:type="paragraph" w:styleId="a6">
    <w:name w:val="List Continue"/>
    <w:basedOn w:val="a"/>
    <w:rsid w:val="00F21B15"/>
    <w:pPr>
      <w:widowControl w:val="0"/>
      <w:spacing w:after="120"/>
      <w:jc w:val="both"/>
    </w:pPr>
    <w:rPr>
      <w:rFonts w:ascii="Arial" w:hAnsi="Arial"/>
      <w:snapToGrid w:val="0"/>
      <w:szCs w:val="20"/>
    </w:rPr>
  </w:style>
  <w:style w:type="character" w:styleId="a7">
    <w:name w:val="Strong"/>
    <w:qFormat/>
    <w:rsid w:val="00F21B15"/>
    <w:rPr>
      <w:b/>
      <w:bCs/>
    </w:rPr>
  </w:style>
  <w:style w:type="paragraph" w:styleId="a8">
    <w:name w:val="footer"/>
    <w:basedOn w:val="a"/>
    <w:link w:val="a9"/>
    <w:uiPriority w:val="99"/>
    <w:rsid w:val="00C14BA6"/>
    <w:pPr>
      <w:tabs>
        <w:tab w:val="center" w:pos="4677"/>
        <w:tab w:val="right" w:pos="9355"/>
      </w:tabs>
    </w:pPr>
    <w:rPr>
      <w:rFonts w:ascii="Arial" w:eastAsia="Calibri" w:hAnsi="Arial" w:cs="Arial"/>
    </w:rPr>
  </w:style>
  <w:style w:type="character" w:customStyle="1" w:styleId="a9">
    <w:name w:val="Нижний колонтитул Знак"/>
    <w:link w:val="a8"/>
    <w:uiPriority w:val="99"/>
    <w:locked/>
    <w:rsid w:val="00C14BA6"/>
    <w:rPr>
      <w:rFonts w:ascii="Arial" w:hAnsi="Arial" w:cs="Arial"/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C14BA6"/>
    <w:pPr>
      <w:jc w:val="center"/>
    </w:pPr>
    <w:rPr>
      <w:rFonts w:ascii="Calibri" w:eastAsia="Calibri" w:hAnsi="Calibri"/>
      <w:b/>
      <w:bCs/>
    </w:rPr>
  </w:style>
  <w:style w:type="character" w:customStyle="1" w:styleId="ab">
    <w:name w:val="Название Знак"/>
    <w:link w:val="aa"/>
    <w:locked/>
    <w:rsid w:val="00C14BA6"/>
    <w:rPr>
      <w:b/>
      <w:bCs/>
      <w:sz w:val="24"/>
      <w:szCs w:val="24"/>
      <w:lang w:val="ru-RU" w:eastAsia="ru-RU" w:bidi="ar-SA"/>
    </w:rPr>
  </w:style>
  <w:style w:type="paragraph" w:styleId="ac">
    <w:name w:val="Subtitle"/>
    <w:basedOn w:val="a"/>
    <w:link w:val="ad"/>
    <w:qFormat/>
    <w:rsid w:val="00C14BA6"/>
    <w:rPr>
      <w:rFonts w:ascii="Calibri" w:eastAsia="Calibri" w:hAnsi="Calibri"/>
    </w:rPr>
  </w:style>
  <w:style w:type="character" w:customStyle="1" w:styleId="ad">
    <w:name w:val="Подзаголовок Знак"/>
    <w:link w:val="ac"/>
    <w:locked/>
    <w:rsid w:val="00C14BA6"/>
    <w:rPr>
      <w:sz w:val="24"/>
      <w:szCs w:val="24"/>
      <w:lang w:val="ru-RU" w:eastAsia="ru-RU" w:bidi="ar-SA"/>
    </w:rPr>
  </w:style>
  <w:style w:type="paragraph" w:styleId="ae">
    <w:name w:val="Body Text"/>
    <w:basedOn w:val="a"/>
    <w:rsid w:val="002A458C"/>
    <w:pPr>
      <w:spacing w:after="120"/>
    </w:pPr>
  </w:style>
  <w:style w:type="paragraph" w:customStyle="1" w:styleId="Default">
    <w:name w:val="Default"/>
    <w:rsid w:val="00A713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7E52B7"/>
    <w:pPr>
      <w:ind w:left="720"/>
      <w:contextualSpacing/>
    </w:pPr>
  </w:style>
  <w:style w:type="paragraph" w:styleId="af0">
    <w:name w:val="Balloon Text"/>
    <w:basedOn w:val="a"/>
    <w:semiHidden/>
    <w:rsid w:val="000F5F77"/>
    <w:rPr>
      <w:rFonts w:ascii="Tahoma" w:hAnsi="Tahoma" w:cs="Tahoma"/>
      <w:sz w:val="16"/>
      <w:szCs w:val="16"/>
    </w:rPr>
  </w:style>
  <w:style w:type="character" w:styleId="af1">
    <w:name w:val="FollowedHyperlink"/>
    <w:uiPriority w:val="99"/>
    <w:semiHidden/>
    <w:unhideWhenUsed/>
    <w:rsid w:val="00BC1140"/>
    <w:rPr>
      <w:color w:val="800080"/>
      <w:u w:val="single"/>
    </w:rPr>
  </w:style>
  <w:style w:type="table" w:styleId="af2">
    <w:name w:val="Table Grid"/>
    <w:basedOn w:val="a1"/>
    <w:uiPriority w:val="59"/>
    <w:rsid w:val="00195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935645"/>
  </w:style>
  <w:style w:type="paragraph" w:styleId="af4">
    <w:name w:val="annotation text"/>
    <w:basedOn w:val="a"/>
    <w:link w:val="af5"/>
    <w:rsid w:val="00364D0A"/>
    <w:rPr>
      <w:sz w:val="20"/>
      <w:szCs w:val="20"/>
    </w:rPr>
  </w:style>
  <w:style w:type="character" w:customStyle="1" w:styleId="af5">
    <w:name w:val="Текст примечания Знак"/>
    <w:link w:val="af4"/>
    <w:rsid w:val="00364D0A"/>
    <w:rPr>
      <w:rFonts w:ascii="Times New Roman" w:eastAsia="Times New Roman" w:hAnsi="Times New Roman"/>
    </w:rPr>
  </w:style>
  <w:style w:type="paragraph" w:customStyle="1" w:styleId="CharChar1">
    <w:name w:val="Char Char1"/>
    <w:basedOn w:val="a"/>
    <w:next w:val="2"/>
    <w:semiHidden/>
    <w:rsid w:val="00364D0A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412EE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-21">
    <w:name w:val="Средняя сетка 1 - Акцент 21"/>
    <w:basedOn w:val="a"/>
    <w:uiPriority w:val="34"/>
    <w:qFormat/>
    <w:rsid w:val="00412EE1"/>
    <w:pPr>
      <w:ind w:left="720"/>
      <w:jc w:val="both"/>
    </w:pPr>
    <w:rPr>
      <w:sz w:val="20"/>
    </w:rPr>
  </w:style>
  <w:style w:type="paragraph" w:styleId="af6">
    <w:name w:val="Plain Text"/>
    <w:basedOn w:val="a"/>
    <w:link w:val="af7"/>
    <w:rsid w:val="00412EE1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12EE1"/>
    <w:rPr>
      <w:rFonts w:ascii="Courier New" w:eastAsia="Times New Roman" w:hAnsi="Courier New" w:cs="Courier New"/>
    </w:rPr>
  </w:style>
  <w:style w:type="paragraph" w:customStyle="1" w:styleId="af8">
    <w:name w:val="Таблицы (моноширинный)"/>
    <w:basedOn w:val="a"/>
    <w:next w:val="a"/>
    <w:rsid w:val="00412EE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9">
    <w:name w:val="Body Text Indent"/>
    <w:basedOn w:val="a"/>
    <w:link w:val="afa"/>
    <w:uiPriority w:val="99"/>
    <w:semiHidden/>
    <w:unhideWhenUsed/>
    <w:rsid w:val="00412EE1"/>
    <w:pPr>
      <w:spacing w:after="120"/>
      <w:ind w:left="283"/>
      <w:jc w:val="both"/>
    </w:pPr>
    <w:rPr>
      <w:sz w:val="20"/>
    </w:rPr>
  </w:style>
  <w:style w:type="character" w:customStyle="1" w:styleId="afa">
    <w:name w:val="Основной текст с отступом Знак"/>
    <w:link w:val="af9"/>
    <w:uiPriority w:val="99"/>
    <w:semiHidden/>
    <w:rsid w:val="00412EE1"/>
    <w:rPr>
      <w:rFonts w:ascii="Times New Roman" w:eastAsia="Times New Roman" w:hAnsi="Times New Roman"/>
      <w:szCs w:val="24"/>
    </w:rPr>
  </w:style>
  <w:style w:type="paragraph" w:styleId="HTML">
    <w:name w:val="HTML Preformatted"/>
    <w:basedOn w:val="a"/>
    <w:link w:val="HTML0"/>
    <w:uiPriority w:val="99"/>
    <w:rsid w:val="00412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12EE1"/>
    <w:rPr>
      <w:rFonts w:ascii="Courier New" w:eastAsia="Times New Roman" w:hAnsi="Courier New" w:cs="Courier New"/>
    </w:rPr>
  </w:style>
  <w:style w:type="paragraph" w:customStyle="1" w:styleId="11">
    <w:name w:val="Обычный1"/>
    <w:rsid w:val="00412EE1"/>
    <w:pPr>
      <w:widowControl w:val="0"/>
      <w:suppressAutoHyphens/>
      <w:jc w:val="both"/>
    </w:pPr>
    <w:rPr>
      <w:rFonts w:ascii="Arial" w:eastAsia="Times New Roman" w:hAnsi="Arial"/>
      <w:lang w:eastAsia="ar-SA"/>
    </w:rPr>
  </w:style>
  <w:style w:type="paragraph" w:customStyle="1" w:styleId="21">
    <w:name w:val="Обычный2"/>
    <w:rsid w:val="00412EE1"/>
    <w:pPr>
      <w:widowControl w:val="0"/>
      <w:jc w:val="both"/>
    </w:pPr>
    <w:rPr>
      <w:rFonts w:ascii="Arial" w:eastAsia="Times New Roman" w:hAnsi="Arial"/>
    </w:rPr>
  </w:style>
  <w:style w:type="table" w:customStyle="1" w:styleId="12">
    <w:name w:val="Сетка таблицы1"/>
    <w:basedOn w:val="a1"/>
    <w:next w:val="af2"/>
    <w:uiPriority w:val="39"/>
    <w:rsid w:val="00412EE1"/>
    <w:pPr>
      <w:jc w:val="both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2"/>
    <w:uiPriority w:val="39"/>
    <w:rsid w:val="00412EE1"/>
    <w:pPr>
      <w:jc w:val="both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9F73A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9F73A6"/>
    <w:rPr>
      <w:rFonts w:ascii="Times New Roman" w:eastAsia="Times New Roman" w:hAnsi="Times New Roman"/>
      <w:sz w:val="24"/>
      <w:szCs w:val="24"/>
    </w:rPr>
  </w:style>
  <w:style w:type="paragraph" w:customStyle="1" w:styleId="afd">
    <w:name w:val="Подпункт статьи"/>
    <w:basedOn w:val="a"/>
    <w:rsid w:val="00136829"/>
    <w:pPr>
      <w:jc w:val="both"/>
    </w:pPr>
    <w:rPr>
      <w:sz w:val="20"/>
      <w:szCs w:val="20"/>
    </w:rPr>
  </w:style>
  <w:style w:type="character" w:customStyle="1" w:styleId="bold">
    <w:name w:val="bold"/>
    <w:basedOn w:val="a0"/>
    <w:rsid w:val="00463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1B15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3">
    <w:name w:val="heading 3"/>
    <w:basedOn w:val="a"/>
    <w:next w:val="a"/>
    <w:qFormat/>
    <w:rsid w:val="00CD13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next w:val="2"/>
    <w:semiHidden/>
    <w:rsid w:val="00781BF5"/>
    <w:pPr>
      <w:spacing w:after="160" w:line="240" w:lineRule="exact"/>
      <w:jc w:val="both"/>
    </w:pPr>
    <w:rPr>
      <w:szCs w:val="20"/>
      <w:lang w:val="en-US" w:eastAsia="en-US"/>
    </w:rPr>
  </w:style>
  <w:style w:type="character" w:styleId="a4">
    <w:name w:val="Hyperlink"/>
    <w:rsid w:val="00781BF5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81BF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semiHidden/>
    <w:rsid w:val="00781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746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21B15"/>
    <w:rPr>
      <w:rFonts w:ascii="Arial" w:eastAsia="Times New Roman" w:hAnsi="Arial"/>
      <w:b/>
      <w:kern w:val="32"/>
      <w:sz w:val="32"/>
    </w:rPr>
  </w:style>
  <w:style w:type="paragraph" w:styleId="a6">
    <w:name w:val="List Continue"/>
    <w:basedOn w:val="a"/>
    <w:rsid w:val="00F21B15"/>
    <w:pPr>
      <w:widowControl w:val="0"/>
      <w:spacing w:after="120"/>
      <w:jc w:val="both"/>
    </w:pPr>
    <w:rPr>
      <w:rFonts w:ascii="Arial" w:hAnsi="Arial"/>
      <w:snapToGrid w:val="0"/>
      <w:szCs w:val="20"/>
    </w:rPr>
  </w:style>
  <w:style w:type="character" w:styleId="a7">
    <w:name w:val="Strong"/>
    <w:qFormat/>
    <w:rsid w:val="00F21B15"/>
    <w:rPr>
      <w:b/>
      <w:bCs/>
    </w:rPr>
  </w:style>
  <w:style w:type="paragraph" w:styleId="a8">
    <w:name w:val="footer"/>
    <w:basedOn w:val="a"/>
    <w:link w:val="a9"/>
    <w:uiPriority w:val="99"/>
    <w:rsid w:val="00C14BA6"/>
    <w:pPr>
      <w:tabs>
        <w:tab w:val="center" w:pos="4677"/>
        <w:tab w:val="right" w:pos="9355"/>
      </w:tabs>
    </w:pPr>
    <w:rPr>
      <w:rFonts w:ascii="Arial" w:eastAsia="Calibri" w:hAnsi="Arial" w:cs="Arial"/>
    </w:rPr>
  </w:style>
  <w:style w:type="character" w:customStyle="1" w:styleId="a9">
    <w:name w:val="Нижний колонтитул Знак"/>
    <w:link w:val="a8"/>
    <w:uiPriority w:val="99"/>
    <w:locked/>
    <w:rsid w:val="00C14BA6"/>
    <w:rPr>
      <w:rFonts w:ascii="Arial" w:hAnsi="Arial" w:cs="Arial"/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rsid w:val="00C14BA6"/>
    <w:pPr>
      <w:jc w:val="center"/>
    </w:pPr>
    <w:rPr>
      <w:rFonts w:ascii="Calibri" w:eastAsia="Calibri" w:hAnsi="Calibri"/>
      <w:b/>
      <w:bCs/>
    </w:rPr>
  </w:style>
  <w:style w:type="character" w:customStyle="1" w:styleId="ab">
    <w:name w:val="Название Знак"/>
    <w:link w:val="aa"/>
    <w:locked/>
    <w:rsid w:val="00C14BA6"/>
    <w:rPr>
      <w:b/>
      <w:bCs/>
      <w:sz w:val="24"/>
      <w:szCs w:val="24"/>
      <w:lang w:val="ru-RU" w:eastAsia="ru-RU" w:bidi="ar-SA"/>
    </w:rPr>
  </w:style>
  <w:style w:type="paragraph" w:styleId="ac">
    <w:name w:val="Subtitle"/>
    <w:basedOn w:val="a"/>
    <w:link w:val="ad"/>
    <w:qFormat/>
    <w:rsid w:val="00C14BA6"/>
    <w:rPr>
      <w:rFonts w:ascii="Calibri" w:eastAsia="Calibri" w:hAnsi="Calibri"/>
    </w:rPr>
  </w:style>
  <w:style w:type="character" w:customStyle="1" w:styleId="ad">
    <w:name w:val="Подзаголовок Знак"/>
    <w:link w:val="ac"/>
    <w:locked/>
    <w:rsid w:val="00C14BA6"/>
    <w:rPr>
      <w:sz w:val="24"/>
      <w:szCs w:val="24"/>
      <w:lang w:val="ru-RU" w:eastAsia="ru-RU" w:bidi="ar-SA"/>
    </w:rPr>
  </w:style>
  <w:style w:type="paragraph" w:styleId="ae">
    <w:name w:val="Body Text"/>
    <w:basedOn w:val="a"/>
    <w:rsid w:val="002A458C"/>
    <w:pPr>
      <w:spacing w:after="120"/>
    </w:pPr>
  </w:style>
  <w:style w:type="paragraph" w:customStyle="1" w:styleId="Default">
    <w:name w:val="Default"/>
    <w:rsid w:val="00A713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7E52B7"/>
    <w:pPr>
      <w:ind w:left="720"/>
      <w:contextualSpacing/>
    </w:pPr>
  </w:style>
  <w:style w:type="paragraph" w:styleId="af0">
    <w:name w:val="Balloon Text"/>
    <w:basedOn w:val="a"/>
    <w:semiHidden/>
    <w:rsid w:val="000F5F77"/>
    <w:rPr>
      <w:rFonts w:ascii="Tahoma" w:hAnsi="Tahoma" w:cs="Tahoma"/>
      <w:sz w:val="16"/>
      <w:szCs w:val="16"/>
    </w:rPr>
  </w:style>
  <w:style w:type="character" w:styleId="af1">
    <w:name w:val="FollowedHyperlink"/>
    <w:uiPriority w:val="99"/>
    <w:semiHidden/>
    <w:unhideWhenUsed/>
    <w:rsid w:val="00BC1140"/>
    <w:rPr>
      <w:color w:val="800080"/>
      <w:u w:val="single"/>
    </w:rPr>
  </w:style>
  <w:style w:type="table" w:styleId="af2">
    <w:name w:val="Table Grid"/>
    <w:basedOn w:val="a1"/>
    <w:uiPriority w:val="59"/>
    <w:rsid w:val="00195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935645"/>
  </w:style>
  <w:style w:type="paragraph" w:styleId="af4">
    <w:name w:val="annotation text"/>
    <w:basedOn w:val="a"/>
    <w:link w:val="af5"/>
    <w:rsid w:val="00364D0A"/>
    <w:rPr>
      <w:sz w:val="20"/>
      <w:szCs w:val="20"/>
    </w:rPr>
  </w:style>
  <w:style w:type="character" w:customStyle="1" w:styleId="af5">
    <w:name w:val="Текст примечания Знак"/>
    <w:link w:val="af4"/>
    <w:rsid w:val="00364D0A"/>
    <w:rPr>
      <w:rFonts w:ascii="Times New Roman" w:eastAsia="Times New Roman" w:hAnsi="Times New Roman"/>
    </w:rPr>
  </w:style>
  <w:style w:type="paragraph" w:customStyle="1" w:styleId="CharChar1">
    <w:name w:val="Char Char1"/>
    <w:basedOn w:val="a"/>
    <w:next w:val="2"/>
    <w:semiHidden/>
    <w:rsid w:val="00364D0A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412EE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-21">
    <w:name w:val="Средняя сетка 1 - Акцент 21"/>
    <w:basedOn w:val="a"/>
    <w:uiPriority w:val="34"/>
    <w:qFormat/>
    <w:rsid w:val="00412EE1"/>
    <w:pPr>
      <w:ind w:left="720"/>
      <w:jc w:val="both"/>
    </w:pPr>
    <w:rPr>
      <w:sz w:val="20"/>
    </w:rPr>
  </w:style>
  <w:style w:type="paragraph" w:styleId="af6">
    <w:name w:val="Plain Text"/>
    <w:basedOn w:val="a"/>
    <w:link w:val="af7"/>
    <w:rsid w:val="00412EE1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12EE1"/>
    <w:rPr>
      <w:rFonts w:ascii="Courier New" w:eastAsia="Times New Roman" w:hAnsi="Courier New" w:cs="Courier New"/>
    </w:rPr>
  </w:style>
  <w:style w:type="paragraph" w:customStyle="1" w:styleId="af8">
    <w:name w:val="Таблицы (моноширинный)"/>
    <w:basedOn w:val="a"/>
    <w:next w:val="a"/>
    <w:rsid w:val="00412EE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9">
    <w:name w:val="Body Text Indent"/>
    <w:basedOn w:val="a"/>
    <w:link w:val="afa"/>
    <w:uiPriority w:val="99"/>
    <w:semiHidden/>
    <w:unhideWhenUsed/>
    <w:rsid w:val="00412EE1"/>
    <w:pPr>
      <w:spacing w:after="120"/>
      <w:ind w:left="283"/>
      <w:jc w:val="both"/>
    </w:pPr>
    <w:rPr>
      <w:sz w:val="20"/>
    </w:rPr>
  </w:style>
  <w:style w:type="character" w:customStyle="1" w:styleId="afa">
    <w:name w:val="Основной текст с отступом Знак"/>
    <w:link w:val="af9"/>
    <w:uiPriority w:val="99"/>
    <w:semiHidden/>
    <w:rsid w:val="00412EE1"/>
    <w:rPr>
      <w:rFonts w:ascii="Times New Roman" w:eastAsia="Times New Roman" w:hAnsi="Times New Roman"/>
      <w:szCs w:val="24"/>
    </w:rPr>
  </w:style>
  <w:style w:type="paragraph" w:styleId="HTML">
    <w:name w:val="HTML Preformatted"/>
    <w:basedOn w:val="a"/>
    <w:link w:val="HTML0"/>
    <w:uiPriority w:val="99"/>
    <w:rsid w:val="00412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12EE1"/>
    <w:rPr>
      <w:rFonts w:ascii="Courier New" w:eastAsia="Times New Roman" w:hAnsi="Courier New" w:cs="Courier New"/>
    </w:rPr>
  </w:style>
  <w:style w:type="paragraph" w:customStyle="1" w:styleId="11">
    <w:name w:val="Обычный1"/>
    <w:rsid w:val="00412EE1"/>
    <w:pPr>
      <w:widowControl w:val="0"/>
      <w:suppressAutoHyphens/>
      <w:jc w:val="both"/>
    </w:pPr>
    <w:rPr>
      <w:rFonts w:ascii="Arial" w:eastAsia="Times New Roman" w:hAnsi="Arial"/>
      <w:lang w:eastAsia="ar-SA"/>
    </w:rPr>
  </w:style>
  <w:style w:type="paragraph" w:customStyle="1" w:styleId="21">
    <w:name w:val="Обычный2"/>
    <w:rsid w:val="00412EE1"/>
    <w:pPr>
      <w:widowControl w:val="0"/>
      <w:jc w:val="both"/>
    </w:pPr>
    <w:rPr>
      <w:rFonts w:ascii="Arial" w:eastAsia="Times New Roman" w:hAnsi="Arial"/>
    </w:rPr>
  </w:style>
  <w:style w:type="table" w:customStyle="1" w:styleId="12">
    <w:name w:val="Сетка таблицы1"/>
    <w:basedOn w:val="a1"/>
    <w:next w:val="af2"/>
    <w:uiPriority w:val="39"/>
    <w:rsid w:val="00412EE1"/>
    <w:pPr>
      <w:jc w:val="both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2"/>
    <w:uiPriority w:val="39"/>
    <w:rsid w:val="00412EE1"/>
    <w:pPr>
      <w:jc w:val="both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9F73A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9F73A6"/>
    <w:rPr>
      <w:rFonts w:ascii="Times New Roman" w:eastAsia="Times New Roman" w:hAnsi="Times New Roman"/>
      <w:sz w:val="24"/>
      <w:szCs w:val="24"/>
    </w:rPr>
  </w:style>
  <w:style w:type="paragraph" w:customStyle="1" w:styleId="afd">
    <w:name w:val="Подпункт статьи"/>
    <w:basedOn w:val="a"/>
    <w:rsid w:val="00136829"/>
    <w:pPr>
      <w:jc w:val="both"/>
    </w:pPr>
    <w:rPr>
      <w:sz w:val="20"/>
      <w:szCs w:val="20"/>
    </w:rPr>
  </w:style>
  <w:style w:type="character" w:customStyle="1" w:styleId="bold">
    <w:name w:val="bold"/>
    <w:basedOn w:val="a0"/>
    <w:rsid w:val="0046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deklaran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kl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Desktop\&#1086;&#1092;&#1077;&#1088;&#1090;&#1072;%20&#1060;&#1041;\Dogovor_FillBill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Dogovor_FillBill_new</Template>
  <TotalTime>0</TotalTime>
  <Pages>8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www</vt:lpstr>
    </vt:vector>
  </TitlesOfParts>
  <Company>diakov.net</Company>
  <LinksUpToDate>false</LinksUpToDate>
  <CharactersWithSpaces>24316</CharactersWithSpaces>
  <SharedDoc>false</SharedDoc>
  <HLinks>
    <vt:vector size="6" baseType="variant"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http://fill-bill.prominvest.ru/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lena</dc:creator>
  <cp:lastModifiedBy>Вероника Пищелка</cp:lastModifiedBy>
  <cp:revision>2</cp:revision>
  <cp:lastPrinted>2024-07-09T04:56:00Z</cp:lastPrinted>
  <dcterms:created xsi:type="dcterms:W3CDTF">2024-07-09T08:31:00Z</dcterms:created>
  <dcterms:modified xsi:type="dcterms:W3CDTF">2024-07-09T08:31:00Z</dcterms:modified>
</cp:coreProperties>
</file>